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69C3" w14:textId="6D22FA09" w:rsidR="00451D9E" w:rsidRPr="00DE685C" w:rsidRDefault="00A65477" w:rsidP="00D42F63">
      <w:pPr>
        <w:pStyle w:val="BodyCopy"/>
        <w:jc w:val="center"/>
        <w:rPr>
          <w:b/>
          <w:bCs/>
          <w:sz w:val="28"/>
          <w:szCs w:val="28"/>
          <w:lang w:val="cs-CZ"/>
        </w:rPr>
      </w:pPr>
      <w:bookmarkStart w:id="0" w:name="Text7"/>
      <w:r>
        <w:rPr>
          <w:b/>
          <w:bCs/>
          <w:sz w:val="28"/>
          <w:szCs w:val="28"/>
          <w:lang w:val="cs-CZ"/>
        </w:rPr>
        <w:t>Pražské f</w:t>
      </w:r>
      <w:r w:rsidR="00EE29FA">
        <w:rPr>
          <w:b/>
          <w:bCs/>
          <w:sz w:val="28"/>
          <w:szCs w:val="28"/>
          <w:lang w:val="cs-CZ"/>
        </w:rPr>
        <w:t>lexibilní kanceláře</w:t>
      </w:r>
      <w:r w:rsidR="00946A75">
        <w:rPr>
          <w:b/>
          <w:bCs/>
          <w:sz w:val="28"/>
          <w:szCs w:val="28"/>
          <w:lang w:val="cs-CZ"/>
        </w:rPr>
        <w:t xml:space="preserve"> </w:t>
      </w:r>
      <w:r w:rsidR="007423E6">
        <w:rPr>
          <w:b/>
          <w:bCs/>
          <w:sz w:val="28"/>
          <w:szCs w:val="28"/>
          <w:lang w:val="cs-CZ"/>
        </w:rPr>
        <w:t xml:space="preserve">vloni hrály </w:t>
      </w:r>
      <w:r w:rsidR="00DC0D94">
        <w:rPr>
          <w:b/>
          <w:bCs/>
          <w:sz w:val="28"/>
          <w:szCs w:val="28"/>
          <w:lang w:val="cs-CZ"/>
        </w:rPr>
        <w:t>prim</w:t>
      </w:r>
      <w:r w:rsidR="007423E6">
        <w:rPr>
          <w:b/>
          <w:bCs/>
          <w:sz w:val="28"/>
          <w:szCs w:val="28"/>
          <w:lang w:val="cs-CZ"/>
        </w:rPr>
        <w:t>. I</w:t>
      </w:r>
      <w:r>
        <w:rPr>
          <w:b/>
          <w:bCs/>
          <w:sz w:val="28"/>
          <w:szCs w:val="28"/>
          <w:lang w:val="cs-CZ"/>
        </w:rPr>
        <w:t xml:space="preserve"> v evropském kontextu</w:t>
      </w:r>
    </w:p>
    <w:p w14:paraId="7C5AF56D" w14:textId="77777777" w:rsidR="00D42F63" w:rsidRPr="00DE685C" w:rsidRDefault="00D42F63" w:rsidP="00C07A40">
      <w:pPr>
        <w:pStyle w:val="BodyCopy"/>
        <w:spacing w:line="360" w:lineRule="auto"/>
        <w:jc w:val="center"/>
        <w:rPr>
          <w:b/>
          <w:bCs/>
          <w:lang w:val="cs-CZ"/>
        </w:rPr>
      </w:pPr>
    </w:p>
    <w:bookmarkEnd w:id="0"/>
    <w:p w14:paraId="1A079BF2" w14:textId="3598B13F" w:rsidR="008600A7" w:rsidRDefault="00D42F63" w:rsidP="00EE29FA">
      <w:pPr>
        <w:pStyle w:val="BodyCopy"/>
        <w:rPr>
          <w:lang w:val="cs-CZ"/>
        </w:rPr>
      </w:pPr>
      <w:r w:rsidRPr="001411B1">
        <w:rPr>
          <w:b/>
          <w:bCs/>
          <w:lang w:val="cs-CZ"/>
        </w:rPr>
        <w:t xml:space="preserve">Praha – </w:t>
      </w:r>
      <w:r w:rsidR="00493AEC">
        <w:rPr>
          <w:b/>
          <w:bCs/>
          <w:lang w:val="cs-CZ"/>
        </w:rPr>
        <w:t>14</w:t>
      </w:r>
      <w:r w:rsidR="002215BC">
        <w:rPr>
          <w:b/>
          <w:bCs/>
          <w:lang w:val="cs-CZ"/>
        </w:rPr>
        <w:t xml:space="preserve">. </w:t>
      </w:r>
      <w:r w:rsidR="00DF6160">
        <w:rPr>
          <w:b/>
          <w:bCs/>
          <w:lang w:val="cs-CZ"/>
        </w:rPr>
        <w:t>března</w:t>
      </w:r>
      <w:r w:rsidR="00EE29FA">
        <w:rPr>
          <w:b/>
          <w:bCs/>
          <w:lang w:val="cs-CZ"/>
        </w:rPr>
        <w:t xml:space="preserve"> </w:t>
      </w:r>
      <w:proofErr w:type="gramStart"/>
      <w:r w:rsidRPr="001411B1">
        <w:rPr>
          <w:b/>
          <w:bCs/>
          <w:lang w:val="cs-CZ"/>
        </w:rPr>
        <w:t>202</w:t>
      </w:r>
      <w:r w:rsidR="00EE29FA">
        <w:rPr>
          <w:b/>
          <w:bCs/>
          <w:lang w:val="cs-CZ"/>
        </w:rPr>
        <w:t xml:space="preserve">4 </w:t>
      </w:r>
      <w:r w:rsidR="009C2911" w:rsidRPr="001411B1">
        <w:rPr>
          <w:lang w:val="cs-CZ"/>
        </w:rPr>
        <w:t>–</w:t>
      </w:r>
      <w:r w:rsidR="00EE29FA">
        <w:rPr>
          <w:lang w:val="cs-CZ"/>
        </w:rPr>
        <w:t xml:space="preserve"> V</w:t>
      </w:r>
      <w:proofErr w:type="gramEnd"/>
      <w:r w:rsidR="00EE29FA" w:rsidRPr="00EE29FA">
        <w:rPr>
          <w:lang w:val="cs-CZ"/>
        </w:rPr>
        <w:t xml:space="preserve"> </w:t>
      </w:r>
      <w:r w:rsidR="00EE29FA">
        <w:rPr>
          <w:lang w:val="cs-CZ"/>
        </w:rPr>
        <w:t>loňském</w:t>
      </w:r>
      <w:r w:rsidR="00EE29FA" w:rsidRPr="00EE29FA">
        <w:rPr>
          <w:lang w:val="cs-CZ"/>
        </w:rPr>
        <w:t xml:space="preserve"> roce se ukázalo, že Praha není jen dynamickým evropským městem, ale také druhým nejaktivnějším trhem pro flexibilní kanceláře</w:t>
      </w:r>
      <w:r w:rsidR="00946A75">
        <w:rPr>
          <w:lang w:val="cs-CZ"/>
        </w:rPr>
        <w:t xml:space="preserve"> </w:t>
      </w:r>
      <w:r w:rsidR="00EE29FA" w:rsidRPr="00EE29FA">
        <w:rPr>
          <w:lang w:val="cs-CZ"/>
        </w:rPr>
        <w:t>hned po Londýně</w:t>
      </w:r>
      <w:r w:rsidR="00EE29FA">
        <w:rPr>
          <w:lang w:val="cs-CZ"/>
        </w:rPr>
        <w:t>.</w:t>
      </w:r>
      <w:r w:rsidR="00946A75">
        <w:rPr>
          <w:lang w:val="cs-CZ"/>
        </w:rPr>
        <w:t xml:space="preserve"> Až</w:t>
      </w:r>
      <w:r w:rsidR="002720A0">
        <w:rPr>
          <w:lang w:val="cs-CZ"/>
        </w:rPr>
        <w:t> </w:t>
      </w:r>
      <w:r w:rsidR="00946A75">
        <w:rPr>
          <w:lang w:val="cs-CZ"/>
        </w:rPr>
        <w:t>s odstupem za ní následoval</w:t>
      </w:r>
      <w:r w:rsidR="00DC0D94">
        <w:rPr>
          <w:lang w:val="cs-CZ"/>
        </w:rPr>
        <w:t xml:space="preserve">y metropole jako </w:t>
      </w:r>
      <w:r w:rsidR="00946A75">
        <w:rPr>
          <w:lang w:val="cs-CZ"/>
        </w:rPr>
        <w:t>Varšava, Amsterdam či Madrid</w:t>
      </w:r>
      <w:r w:rsidR="00EE29FA" w:rsidRPr="00EE29FA">
        <w:rPr>
          <w:lang w:val="cs-CZ"/>
        </w:rPr>
        <w:t xml:space="preserve">. Tento úspěch </w:t>
      </w:r>
      <w:r w:rsidR="00946A75">
        <w:rPr>
          <w:lang w:val="cs-CZ"/>
        </w:rPr>
        <w:t xml:space="preserve">jenom potvrzuje </w:t>
      </w:r>
      <w:r w:rsidR="00946A75" w:rsidRPr="00EE29FA">
        <w:rPr>
          <w:lang w:val="cs-CZ"/>
        </w:rPr>
        <w:t>rostoucí atraktivitu flexibilních kanceláří v regionu.</w:t>
      </w:r>
      <w:r w:rsidR="00946A75">
        <w:rPr>
          <w:lang w:val="cs-CZ"/>
        </w:rPr>
        <w:t xml:space="preserve"> Podle realitně-poradenské společnosti CBRE, </w:t>
      </w:r>
      <w:r w:rsidR="00946A75" w:rsidRPr="00946A75">
        <w:rPr>
          <w:lang w:val="cs-CZ"/>
        </w:rPr>
        <w:t>světov</w:t>
      </w:r>
      <w:r w:rsidR="00946A75">
        <w:rPr>
          <w:lang w:val="cs-CZ"/>
        </w:rPr>
        <w:t>ého</w:t>
      </w:r>
      <w:r w:rsidR="00946A75" w:rsidRPr="00946A75">
        <w:rPr>
          <w:lang w:val="cs-CZ"/>
        </w:rPr>
        <w:t xml:space="preserve"> lídr</w:t>
      </w:r>
      <w:r w:rsidR="00946A75">
        <w:rPr>
          <w:lang w:val="cs-CZ"/>
        </w:rPr>
        <w:t>a</w:t>
      </w:r>
      <w:r w:rsidR="00946A75" w:rsidRPr="00946A75">
        <w:rPr>
          <w:lang w:val="cs-CZ"/>
        </w:rPr>
        <w:t xml:space="preserve"> v oblasti komerčních realitních služe</w:t>
      </w:r>
      <w:r w:rsidR="00946A75">
        <w:rPr>
          <w:lang w:val="cs-CZ"/>
        </w:rPr>
        <w:t xml:space="preserve">b, </w:t>
      </w:r>
      <w:r w:rsidR="002720A0">
        <w:rPr>
          <w:lang w:val="cs-CZ"/>
        </w:rPr>
        <w:t xml:space="preserve">navíc </w:t>
      </w:r>
      <w:r w:rsidR="00946A75">
        <w:rPr>
          <w:lang w:val="cs-CZ"/>
        </w:rPr>
        <w:t xml:space="preserve">bude </w:t>
      </w:r>
      <w:r w:rsidR="007423E6">
        <w:rPr>
          <w:lang w:val="cs-CZ"/>
        </w:rPr>
        <w:t xml:space="preserve">pozitivní trend pokračovat </w:t>
      </w:r>
      <w:r w:rsidR="008600A7">
        <w:rPr>
          <w:lang w:val="cs-CZ"/>
        </w:rPr>
        <w:t>i</w:t>
      </w:r>
      <w:r w:rsidR="002720A0">
        <w:rPr>
          <w:lang w:val="cs-CZ"/>
        </w:rPr>
        <w:t> </w:t>
      </w:r>
      <w:r w:rsidR="008600A7">
        <w:rPr>
          <w:lang w:val="cs-CZ"/>
        </w:rPr>
        <w:t>letos.</w:t>
      </w:r>
    </w:p>
    <w:p w14:paraId="7278C1B0" w14:textId="77777777" w:rsidR="008600A7" w:rsidRDefault="008600A7" w:rsidP="00EE29FA">
      <w:pPr>
        <w:pStyle w:val="BodyCopy"/>
        <w:rPr>
          <w:lang w:val="cs-CZ"/>
        </w:rPr>
      </w:pPr>
    </w:p>
    <w:p w14:paraId="7236C644" w14:textId="1E44ACBF" w:rsidR="00946A75" w:rsidRPr="00946A75" w:rsidRDefault="00A65477" w:rsidP="00946A75">
      <w:pPr>
        <w:pStyle w:val="BodyCopy"/>
        <w:rPr>
          <w:lang w:val="cs-CZ"/>
        </w:rPr>
      </w:pPr>
      <w:r w:rsidRPr="00A65477">
        <w:rPr>
          <w:i/>
          <w:iCs/>
          <w:lang w:val="cs-CZ"/>
        </w:rPr>
        <w:t>„</w:t>
      </w:r>
      <w:r>
        <w:rPr>
          <w:i/>
          <w:iCs/>
          <w:lang w:val="cs-CZ"/>
        </w:rPr>
        <w:t>Rekordní</w:t>
      </w:r>
      <w:r w:rsidR="008600A7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hodnoty zaznamenala poptávka</w:t>
      </w:r>
      <w:r w:rsidR="008600A7">
        <w:rPr>
          <w:i/>
          <w:iCs/>
          <w:lang w:val="cs-CZ"/>
        </w:rPr>
        <w:t xml:space="preserve"> po flexibilních kancelářích v</w:t>
      </w:r>
      <w:r w:rsidR="007423E6">
        <w:rPr>
          <w:i/>
          <w:iCs/>
          <w:lang w:val="cs-CZ"/>
        </w:rPr>
        <w:t> Praze v</w:t>
      </w:r>
      <w:r w:rsidR="008600A7">
        <w:rPr>
          <w:i/>
          <w:iCs/>
          <w:lang w:val="cs-CZ"/>
        </w:rPr>
        <w:t> 1. čtvrtletí 2023, kdy</w:t>
      </w:r>
      <w:r w:rsidR="00267B3C">
        <w:rPr>
          <w:i/>
          <w:iCs/>
          <w:lang w:val="cs-CZ"/>
        </w:rPr>
        <w:t> </w:t>
      </w:r>
      <w:r w:rsidR="008600A7">
        <w:rPr>
          <w:i/>
          <w:iCs/>
          <w:lang w:val="cs-CZ"/>
        </w:rPr>
        <w:t xml:space="preserve">meziročně vzrostla o 23 %. </w:t>
      </w:r>
      <w:r w:rsidR="002B4833">
        <w:rPr>
          <w:i/>
          <w:iCs/>
          <w:lang w:val="cs-CZ"/>
        </w:rPr>
        <w:t>Současně se loni zv</w:t>
      </w:r>
      <w:r w:rsidR="000961FA">
        <w:rPr>
          <w:i/>
          <w:iCs/>
          <w:lang w:val="cs-CZ"/>
        </w:rPr>
        <w:t>yšoval</w:t>
      </w:r>
      <w:r w:rsidR="002B4833">
        <w:rPr>
          <w:i/>
          <w:iCs/>
          <w:lang w:val="cs-CZ"/>
        </w:rPr>
        <w:t xml:space="preserve"> i </w:t>
      </w:r>
      <w:r w:rsidR="000961FA">
        <w:rPr>
          <w:i/>
          <w:iCs/>
          <w:lang w:val="cs-CZ"/>
        </w:rPr>
        <w:t xml:space="preserve">celkový </w:t>
      </w:r>
      <w:r w:rsidR="002B4833">
        <w:rPr>
          <w:i/>
          <w:iCs/>
          <w:lang w:val="cs-CZ"/>
        </w:rPr>
        <w:t>objem coworkingových prostor</w:t>
      </w:r>
      <w:r w:rsidR="008600A7">
        <w:rPr>
          <w:i/>
          <w:iCs/>
          <w:lang w:val="cs-CZ"/>
        </w:rPr>
        <w:t>.</w:t>
      </w:r>
      <w:r w:rsidR="002B4833">
        <w:rPr>
          <w:i/>
          <w:iCs/>
          <w:lang w:val="cs-CZ"/>
        </w:rPr>
        <w:t xml:space="preserve"> </w:t>
      </w:r>
      <w:r w:rsidR="008600A7">
        <w:rPr>
          <w:i/>
          <w:iCs/>
          <w:lang w:val="cs-CZ"/>
        </w:rPr>
        <w:t>V závěru</w:t>
      </w:r>
      <w:r>
        <w:rPr>
          <w:i/>
          <w:iCs/>
          <w:lang w:val="cs-CZ"/>
        </w:rPr>
        <w:t xml:space="preserve"> </w:t>
      </w:r>
      <w:r w:rsidR="002B4833">
        <w:rPr>
          <w:i/>
          <w:iCs/>
          <w:lang w:val="cs-CZ"/>
        </w:rPr>
        <w:t xml:space="preserve">roku </w:t>
      </w:r>
      <w:r w:rsidRPr="00A65477">
        <w:rPr>
          <w:i/>
          <w:iCs/>
          <w:lang w:val="cs-CZ"/>
        </w:rPr>
        <w:t>dos</w:t>
      </w:r>
      <w:r w:rsidR="000961FA">
        <w:rPr>
          <w:i/>
          <w:iCs/>
          <w:lang w:val="cs-CZ"/>
        </w:rPr>
        <w:t xml:space="preserve">áhl </w:t>
      </w:r>
      <w:r w:rsidR="002B4833">
        <w:rPr>
          <w:i/>
          <w:iCs/>
          <w:lang w:val="cs-CZ"/>
        </w:rPr>
        <w:t xml:space="preserve">přes </w:t>
      </w:r>
      <w:r w:rsidRPr="00A65477">
        <w:rPr>
          <w:i/>
          <w:iCs/>
          <w:lang w:val="cs-CZ"/>
        </w:rPr>
        <w:t>116</w:t>
      </w:r>
      <w:r>
        <w:rPr>
          <w:i/>
          <w:iCs/>
          <w:lang w:val="cs-CZ"/>
        </w:rPr>
        <w:t> </w:t>
      </w:r>
      <w:r w:rsidRPr="00A65477">
        <w:rPr>
          <w:i/>
          <w:iCs/>
          <w:lang w:val="cs-CZ"/>
        </w:rPr>
        <w:t>500</w:t>
      </w:r>
      <w:r>
        <w:rPr>
          <w:i/>
          <w:iCs/>
          <w:lang w:val="cs-CZ"/>
        </w:rPr>
        <w:t> </w:t>
      </w:r>
      <w:r w:rsidRPr="00A65477">
        <w:rPr>
          <w:i/>
          <w:iCs/>
          <w:lang w:val="cs-CZ"/>
        </w:rPr>
        <w:t>m</w:t>
      </w:r>
      <w:r w:rsidRPr="00A65477">
        <w:rPr>
          <w:i/>
          <w:iCs/>
          <w:vertAlign w:val="superscript"/>
          <w:lang w:val="cs-CZ"/>
        </w:rPr>
        <w:t>2</w:t>
      </w:r>
      <w:r w:rsidRPr="00A65477">
        <w:rPr>
          <w:i/>
          <w:iCs/>
          <w:lang w:val="cs-CZ"/>
        </w:rPr>
        <w:t xml:space="preserve">, což představuje </w:t>
      </w:r>
      <w:r w:rsidR="007423E6">
        <w:rPr>
          <w:i/>
          <w:iCs/>
          <w:lang w:val="cs-CZ"/>
        </w:rPr>
        <w:t xml:space="preserve">cca </w:t>
      </w:r>
      <w:r w:rsidRPr="00A65477">
        <w:rPr>
          <w:i/>
          <w:iCs/>
          <w:lang w:val="cs-CZ"/>
        </w:rPr>
        <w:t xml:space="preserve">3 % </w:t>
      </w:r>
      <w:r w:rsidR="008600A7">
        <w:rPr>
          <w:i/>
          <w:iCs/>
          <w:lang w:val="cs-CZ"/>
        </w:rPr>
        <w:t xml:space="preserve">všech </w:t>
      </w:r>
      <w:r w:rsidRPr="00A65477">
        <w:rPr>
          <w:i/>
          <w:iCs/>
          <w:lang w:val="cs-CZ"/>
        </w:rPr>
        <w:t>moderních kancelář</w:t>
      </w:r>
      <w:r w:rsidR="009166E5">
        <w:rPr>
          <w:i/>
          <w:iCs/>
          <w:lang w:val="cs-CZ"/>
        </w:rPr>
        <w:t xml:space="preserve">í </w:t>
      </w:r>
      <w:r w:rsidRPr="00A65477">
        <w:rPr>
          <w:i/>
          <w:iCs/>
          <w:lang w:val="cs-CZ"/>
        </w:rPr>
        <w:t>v</w:t>
      </w:r>
      <w:r w:rsidR="00267B3C">
        <w:rPr>
          <w:i/>
          <w:iCs/>
          <w:lang w:val="cs-CZ"/>
        </w:rPr>
        <w:t> </w:t>
      </w:r>
      <w:r w:rsidRPr="00A65477">
        <w:rPr>
          <w:i/>
          <w:iCs/>
          <w:lang w:val="cs-CZ"/>
        </w:rPr>
        <w:t>metropoli,“</w:t>
      </w:r>
      <w:r w:rsidRPr="00A65477">
        <w:rPr>
          <w:lang w:val="cs-CZ"/>
        </w:rPr>
        <w:t xml:space="preserve"> komentuje </w:t>
      </w:r>
      <w:r w:rsidRPr="00A65477">
        <w:rPr>
          <w:b/>
          <w:bCs/>
          <w:lang w:val="cs-CZ"/>
        </w:rPr>
        <w:t xml:space="preserve">Lenka </w:t>
      </w:r>
      <w:proofErr w:type="spellStart"/>
      <w:r w:rsidRPr="00A65477">
        <w:rPr>
          <w:b/>
          <w:bCs/>
          <w:lang w:val="cs-CZ"/>
        </w:rPr>
        <w:t>Ferguson</w:t>
      </w:r>
      <w:proofErr w:type="spellEnd"/>
      <w:r w:rsidRPr="00A65477">
        <w:rPr>
          <w:b/>
          <w:bCs/>
          <w:lang w:val="cs-CZ"/>
        </w:rPr>
        <w:t>, specialistka na flexibilní kanceláře a coworkingové prostory v CBRE</w:t>
      </w:r>
      <w:r w:rsidRPr="00A65477">
        <w:rPr>
          <w:lang w:val="cs-CZ"/>
        </w:rPr>
        <w:t>.</w:t>
      </w:r>
    </w:p>
    <w:p w14:paraId="3A610CA0" w14:textId="77777777" w:rsidR="00946A75" w:rsidRDefault="00946A75" w:rsidP="00946A75">
      <w:pPr>
        <w:pStyle w:val="BodyCopy"/>
        <w:rPr>
          <w:lang w:val="cs-CZ"/>
        </w:rPr>
      </w:pPr>
    </w:p>
    <w:p w14:paraId="71737D32" w14:textId="02A39597" w:rsidR="00255861" w:rsidRPr="008565B5" w:rsidRDefault="00255861" w:rsidP="00255861">
      <w:pPr>
        <w:pStyle w:val="BodyCopy"/>
        <w:rPr>
          <w:lang w:val="cs-CZ"/>
        </w:rPr>
      </w:pPr>
      <w:r>
        <w:rPr>
          <w:lang w:val="cs-CZ"/>
        </w:rPr>
        <w:t>Hi</w:t>
      </w:r>
      <w:r w:rsidRPr="008565B5">
        <w:rPr>
          <w:lang w:val="cs-CZ"/>
        </w:rPr>
        <w:t>storicky byla poptávka po servisovaných kancelářích vždy</w:t>
      </w:r>
      <w:r>
        <w:rPr>
          <w:lang w:val="cs-CZ"/>
        </w:rPr>
        <w:t> </w:t>
      </w:r>
      <w:r w:rsidRPr="008565B5">
        <w:rPr>
          <w:lang w:val="cs-CZ"/>
        </w:rPr>
        <w:t>tažena firmami z technologického odvětví</w:t>
      </w:r>
      <w:r>
        <w:rPr>
          <w:lang w:val="cs-CZ"/>
        </w:rPr>
        <w:t>. N</w:t>
      </w:r>
      <w:r w:rsidRPr="008565B5">
        <w:rPr>
          <w:lang w:val="cs-CZ"/>
        </w:rPr>
        <w:t xml:space="preserve">icméně v posledních </w:t>
      </w:r>
      <w:r>
        <w:rPr>
          <w:lang w:val="cs-CZ"/>
        </w:rPr>
        <w:t xml:space="preserve">šestnácti </w:t>
      </w:r>
      <w:r w:rsidRPr="008565B5">
        <w:rPr>
          <w:lang w:val="cs-CZ"/>
        </w:rPr>
        <w:t>měsících</w:t>
      </w:r>
      <w:r w:rsidR="002E16B9">
        <w:rPr>
          <w:lang w:val="cs-CZ"/>
        </w:rPr>
        <w:t xml:space="preserve">, což </w:t>
      </w:r>
      <w:r w:rsidR="007423E6">
        <w:rPr>
          <w:lang w:val="cs-CZ"/>
        </w:rPr>
        <w:t xml:space="preserve">je také </w:t>
      </w:r>
      <w:r w:rsidR="002E16B9">
        <w:rPr>
          <w:lang w:val="cs-CZ"/>
        </w:rPr>
        <w:t>průměrn</w:t>
      </w:r>
      <w:r w:rsidR="007423E6">
        <w:rPr>
          <w:lang w:val="cs-CZ"/>
        </w:rPr>
        <w:t>á</w:t>
      </w:r>
      <w:r w:rsidR="002E16B9">
        <w:rPr>
          <w:lang w:val="cs-CZ"/>
        </w:rPr>
        <w:t xml:space="preserve"> dél</w:t>
      </w:r>
      <w:r w:rsidR="007423E6">
        <w:rPr>
          <w:lang w:val="cs-CZ"/>
        </w:rPr>
        <w:t>ka</w:t>
      </w:r>
      <w:r w:rsidR="002E16B9">
        <w:rPr>
          <w:lang w:val="cs-CZ"/>
        </w:rPr>
        <w:t xml:space="preserve"> nově uzavíraných smluv, </w:t>
      </w:r>
      <w:r w:rsidRPr="008565B5">
        <w:rPr>
          <w:lang w:val="cs-CZ"/>
        </w:rPr>
        <w:t>došlo k</w:t>
      </w:r>
      <w:r>
        <w:rPr>
          <w:lang w:val="cs-CZ"/>
        </w:rPr>
        <w:t> výraznému návratu velkých korporací poskytující</w:t>
      </w:r>
      <w:r w:rsidR="002E16B9">
        <w:rPr>
          <w:lang w:val="cs-CZ"/>
        </w:rPr>
        <w:t>ch</w:t>
      </w:r>
      <w:r>
        <w:rPr>
          <w:lang w:val="cs-CZ"/>
        </w:rPr>
        <w:t xml:space="preserve"> profesionální služby </w:t>
      </w:r>
      <w:r w:rsidRPr="00DF6160">
        <w:rPr>
          <w:lang w:val="cs-CZ"/>
        </w:rPr>
        <w:t>v oblasti HR</w:t>
      </w:r>
      <w:r w:rsidR="002720A0">
        <w:rPr>
          <w:lang w:val="cs-CZ"/>
        </w:rPr>
        <w:t xml:space="preserve"> a</w:t>
      </w:r>
      <w:r w:rsidRPr="00DF6160">
        <w:rPr>
          <w:lang w:val="cs-CZ"/>
        </w:rPr>
        <w:t xml:space="preserve"> </w:t>
      </w:r>
      <w:r w:rsidR="002C5A6D" w:rsidRPr="00DF6160">
        <w:rPr>
          <w:lang w:val="cs-CZ"/>
        </w:rPr>
        <w:t>zákaznick</w:t>
      </w:r>
      <w:r w:rsidR="002720A0">
        <w:rPr>
          <w:lang w:val="cs-CZ"/>
        </w:rPr>
        <w:t>é</w:t>
      </w:r>
      <w:r w:rsidR="00502F89" w:rsidRPr="00DF6160">
        <w:rPr>
          <w:lang w:val="cs-CZ"/>
        </w:rPr>
        <w:t xml:space="preserve"> podpor</w:t>
      </w:r>
      <w:r w:rsidR="002720A0">
        <w:rPr>
          <w:lang w:val="cs-CZ"/>
        </w:rPr>
        <w:t>y</w:t>
      </w:r>
      <w:r w:rsidR="007C7444" w:rsidRPr="00DF6160">
        <w:rPr>
          <w:lang w:val="cs-CZ"/>
        </w:rPr>
        <w:t xml:space="preserve"> u spotřebitelských výrobků </w:t>
      </w:r>
      <w:r w:rsidR="002720A0">
        <w:rPr>
          <w:lang w:val="cs-CZ"/>
        </w:rPr>
        <w:t xml:space="preserve">a také </w:t>
      </w:r>
      <w:r w:rsidR="00B5149C" w:rsidRPr="00DF6160">
        <w:rPr>
          <w:lang w:val="cs-CZ"/>
        </w:rPr>
        <w:t>farmaceutick</w:t>
      </w:r>
      <w:r w:rsidR="002720A0">
        <w:rPr>
          <w:lang w:val="cs-CZ"/>
        </w:rPr>
        <w:t>ých</w:t>
      </w:r>
      <w:r w:rsidR="00B5149C" w:rsidRPr="00DF6160">
        <w:rPr>
          <w:lang w:val="cs-CZ"/>
        </w:rPr>
        <w:t xml:space="preserve"> fir</w:t>
      </w:r>
      <w:r w:rsidR="002720A0">
        <w:rPr>
          <w:lang w:val="cs-CZ"/>
        </w:rPr>
        <w:t>e</w:t>
      </w:r>
      <w:r w:rsidR="00B5149C" w:rsidRPr="00DF6160">
        <w:rPr>
          <w:lang w:val="cs-CZ"/>
        </w:rPr>
        <w:t>m</w:t>
      </w:r>
      <w:r w:rsidR="002720A0">
        <w:rPr>
          <w:lang w:val="cs-CZ"/>
        </w:rPr>
        <w:t xml:space="preserve"> a</w:t>
      </w:r>
      <w:r w:rsidR="007C7444" w:rsidRPr="00DF6160">
        <w:rPr>
          <w:lang w:val="cs-CZ"/>
        </w:rPr>
        <w:t xml:space="preserve"> </w:t>
      </w:r>
      <w:r w:rsidR="00E6664C" w:rsidRPr="00DF6160">
        <w:rPr>
          <w:lang w:val="cs-CZ"/>
        </w:rPr>
        <w:t>mediální</w:t>
      </w:r>
      <w:r w:rsidR="002720A0">
        <w:rPr>
          <w:lang w:val="cs-CZ"/>
        </w:rPr>
        <w:t>ch</w:t>
      </w:r>
      <w:r w:rsidR="00E6664C" w:rsidRPr="00DF6160">
        <w:rPr>
          <w:lang w:val="cs-CZ"/>
        </w:rPr>
        <w:t xml:space="preserve"> a marketingov</w:t>
      </w:r>
      <w:r w:rsidR="002720A0">
        <w:rPr>
          <w:lang w:val="cs-CZ"/>
        </w:rPr>
        <w:t>ých</w:t>
      </w:r>
      <w:r w:rsidR="00E6664C" w:rsidRPr="00DF6160">
        <w:rPr>
          <w:lang w:val="cs-CZ"/>
        </w:rPr>
        <w:t xml:space="preserve"> </w:t>
      </w:r>
      <w:r w:rsidR="002720A0">
        <w:rPr>
          <w:lang w:val="cs-CZ"/>
        </w:rPr>
        <w:t>společností</w:t>
      </w:r>
      <w:r w:rsidR="00E6664C" w:rsidRPr="00DF6160">
        <w:rPr>
          <w:lang w:val="cs-CZ"/>
        </w:rPr>
        <w:t xml:space="preserve">. </w:t>
      </w:r>
      <w:r w:rsidR="004B2DA8" w:rsidRPr="00DF6160">
        <w:rPr>
          <w:lang w:val="cs-CZ"/>
        </w:rPr>
        <w:t xml:space="preserve"> </w:t>
      </w:r>
      <w:r w:rsidR="002C5A6D" w:rsidRPr="00DF6160">
        <w:rPr>
          <w:lang w:val="cs-CZ"/>
        </w:rPr>
        <w:t xml:space="preserve"> </w:t>
      </w:r>
    </w:p>
    <w:p w14:paraId="1F7F4B2B" w14:textId="77777777" w:rsidR="00255861" w:rsidRPr="00946A75" w:rsidRDefault="00255861" w:rsidP="00946A75">
      <w:pPr>
        <w:pStyle w:val="BodyCopy"/>
        <w:rPr>
          <w:lang w:val="cs-CZ"/>
        </w:rPr>
      </w:pPr>
    </w:p>
    <w:p w14:paraId="3098F2A1" w14:textId="680711A7" w:rsidR="00082C35" w:rsidRDefault="00CF123C" w:rsidP="00946A75">
      <w:pPr>
        <w:pStyle w:val="BodyCopy"/>
        <w:rPr>
          <w:lang w:val="cs-CZ"/>
        </w:rPr>
      </w:pPr>
      <w:r>
        <w:rPr>
          <w:lang w:val="cs-CZ"/>
        </w:rPr>
        <w:t>Hnacím motorem rostoucí</w:t>
      </w:r>
      <w:r w:rsidR="00140463">
        <w:rPr>
          <w:lang w:val="cs-CZ"/>
        </w:rPr>
        <w:t xml:space="preserve">ho </w:t>
      </w:r>
      <w:r>
        <w:rPr>
          <w:lang w:val="cs-CZ"/>
        </w:rPr>
        <w:t xml:space="preserve">zájmu </w:t>
      </w:r>
      <w:r w:rsidR="00140463">
        <w:rPr>
          <w:lang w:val="cs-CZ"/>
        </w:rPr>
        <w:t>byly podobně</w:t>
      </w:r>
      <w:r w:rsidR="00946A75" w:rsidRPr="00946A75">
        <w:rPr>
          <w:lang w:val="cs-CZ"/>
        </w:rPr>
        <w:t xml:space="preserve"> jako jinde </w:t>
      </w:r>
      <w:r w:rsidR="004F2097">
        <w:rPr>
          <w:lang w:val="cs-CZ"/>
        </w:rPr>
        <w:t>ve</w:t>
      </w:r>
      <w:r w:rsidR="00946A75" w:rsidRPr="00946A75">
        <w:rPr>
          <w:lang w:val="cs-CZ"/>
        </w:rPr>
        <w:t xml:space="preserve"> světě nové pracovní návyky</w:t>
      </w:r>
      <w:r w:rsidR="004F2097">
        <w:rPr>
          <w:lang w:val="cs-CZ"/>
        </w:rPr>
        <w:t xml:space="preserve"> související s pandemií covidu-19</w:t>
      </w:r>
      <w:r w:rsidR="00140463">
        <w:rPr>
          <w:lang w:val="cs-CZ"/>
        </w:rPr>
        <w:t>, ať už jde o práci na dálku, sdílení pracovních míst anebo hybridní model práce</w:t>
      </w:r>
      <w:r w:rsidR="004F2097">
        <w:rPr>
          <w:lang w:val="cs-CZ"/>
        </w:rPr>
        <w:t xml:space="preserve">. </w:t>
      </w:r>
      <w:r w:rsidR="00082C35" w:rsidRPr="00082C35">
        <w:rPr>
          <w:lang w:val="cs-CZ"/>
        </w:rPr>
        <w:t xml:space="preserve">Nicméně existuje </w:t>
      </w:r>
      <w:r w:rsidR="00082C35">
        <w:rPr>
          <w:lang w:val="cs-CZ"/>
        </w:rPr>
        <w:t>také celá řada lokálních</w:t>
      </w:r>
      <w:r w:rsidR="00082C35" w:rsidRPr="00082C35">
        <w:rPr>
          <w:lang w:val="cs-CZ"/>
        </w:rPr>
        <w:t xml:space="preserve"> faktorů, které činí střední a východní Evropu, včetně Prahy, atraktivní pro nájemce a potenciální provozovatele coworkingových prostor.</w:t>
      </w:r>
      <w:r w:rsidR="00082C35">
        <w:rPr>
          <w:lang w:val="cs-CZ"/>
        </w:rPr>
        <w:t xml:space="preserve"> </w:t>
      </w:r>
      <w:r w:rsidR="009166E5">
        <w:rPr>
          <w:lang w:val="cs-CZ"/>
        </w:rPr>
        <w:t xml:space="preserve">Tím hlavním </w:t>
      </w:r>
      <w:r w:rsidR="00082C35">
        <w:rPr>
          <w:lang w:val="cs-CZ"/>
        </w:rPr>
        <w:t xml:space="preserve">je </w:t>
      </w:r>
      <w:r w:rsidR="00946A75" w:rsidRPr="00946A75">
        <w:rPr>
          <w:lang w:val="cs-CZ"/>
        </w:rPr>
        <w:t>geopoliti</w:t>
      </w:r>
      <w:r w:rsidR="00997F46">
        <w:rPr>
          <w:lang w:val="cs-CZ"/>
        </w:rPr>
        <w:t>ck</w:t>
      </w:r>
      <w:r w:rsidR="00082C35">
        <w:rPr>
          <w:lang w:val="cs-CZ"/>
        </w:rPr>
        <w:t>á</w:t>
      </w:r>
      <w:r w:rsidR="009166E5">
        <w:rPr>
          <w:lang w:val="cs-CZ"/>
        </w:rPr>
        <w:t xml:space="preserve"> </w:t>
      </w:r>
      <w:r w:rsidR="00082C35">
        <w:rPr>
          <w:lang w:val="cs-CZ"/>
        </w:rPr>
        <w:t xml:space="preserve">a </w:t>
      </w:r>
      <w:r w:rsidR="00946A75" w:rsidRPr="00946A75">
        <w:rPr>
          <w:lang w:val="cs-CZ"/>
        </w:rPr>
        <w:t>makroekonomick</w:t>
      </w:r>
      <w:r w:rsidR="00082C35">
        <w:rPr>
          <w:lang w:val="cs-CZ"/>
        </w:rPr>
        <w:t>á stabilita</w:t>
      </w:r>
      <w:r w:rsidR="00997F46">
        <w:rPr>
          <w:lang w:val="cs-CZ"/>
        </w:rPr>
        <w:t xml:space="preserve">. </w:t>
      </w:r>
      <w:r w:rsidR="00082C35" w:rsidRPr="00082C35">
        <w:rPr>
          <w:lang w:val="cs-CZ"/>
        </w:rPr>
        <w:t xml:space="preserve">Mezi další </w:t>
      </w:r>
      <w:r w:rsidR="00082C35">
        <w:rPr>
          <w:lang w:val="cs-CZ"/>
        </w:rPr>
        <w:t>se řadí</w:t>
      </w:r>
      <w:r w:rsidR="00082C35" w:rsidRPr="00082C35">
        <w:rPr>
          <w:lang w:val="cs-CZ"/>
        </w:rPr>
        <w:t xml:space="preserve"> kvalifikovaná pracovní síla, která je </w:t>
      </w:r>
      <w:r w:rsidR="00082C35">
        <w:rPr>
          <w:lang w:val="cs-CZ"/>
        </w:rPr>
        <w:t xml:space="preserve">ovšem </w:t>
      </w:r>
      <w:r w:rsidR="00082C35" w:rsidRPr="00082C35">
        <w:rPr>
          <w:lang w:val="cs-CZ"/>
        </w:rPr>
        <w:t>ve srovnání se západní Evropou či USA cenově přijatelná, a také vysoký podíl certifikovaných budov na</w:t>
      </w:r>
      <w:r w:rsidR="00267B3C">
        <w:rPr>
          <w:lang w:val="cs-CZ"/>
        </w:rPr>
        <w:t> </w:t>
      </w:r>
      <w:r w:rsidR="00082C35" w:rsidRPr="00082C35">
        <w:rPr>
          <w:lang w:val="cs-CZ"/>
        </w:rPr>
        <w:t>kancelářském trhu.</w:t>
      </w:r>
    </w:p>
    <w:p w14:paraId="13EBAD22" w14:textId="77777777" w:rsidR="00082C35" w:rsidRDefault="00082C35" w:rsidP="00946A75">
      <w:pPr>
        <w:pStyle w:val="BodyCopy"/>
        <w:rPr>
          <w:lang w:val="cs-CZ"/>
        </w:rPr>
      </w:pPr>
    </w:p>
    <w:p w14:paraId="61435D45" w14:textId="7FC6EFC1" w:rsidR="00997F46" w:rsidRPr="00493AEC" w:rsidRDefault="00997F46" w:rsidP="00946A75">
      <w:pPr>
        <w:pStyle w:val="BodyCopy"/>
        <w:rPr>
          <w:lang w:val="cs-CZ"/>
        </w:rPr>
      </w:pPr>
      <w:r w:rsidRPr="00493AEC">
        <w:rPr>
          <w:i/>
          <w:iCs/>
          <w:lang w:val="cs-CZ"/>
        </w:rPr>
        <w:t xml:space="preserve">„Praha má jeden z nejvyšších podílů </w:t>
      </w:r>
      <w:r w:rsidR="008A39CC" w:rsidRPr="00493AEC">
        <w:rPr>
          <w:i/>
          <w:iCs/>
          <w:lang w:val="cs-CZ"/>
        </w:rPr>
        <w:t>certifikovaných kancelářských</w:t>
      </w:r>
      <w:r w:rsidRPr="00493AEC">
        <w:rPr>
          <w:i/>
          <w:iCs/>
          <w:lang w:val="cs-CZ"/>
        </w:rPr>
        <w:t xml:space="preserve"> budov na starém kontinentu. Zaujímají </w:t>
      </w:r>
      <w:r w:rsidR="008A39CC" w:rsidRPr="00493AEC">
        <w:rPr>
          <w:i/>
          <w:iCs/>
          <w:lang w:val="cs-CZ"/>
        </w:rPr>
        <w:t>48 % ploch moderního kancelářského trhu</w:t>
      </w:r>
      <w:r w:rsidRPr="00493AEC">
        <w:rPr>
          <w:i/>
          <w:iCs/>
          <w:lang w:val="cs-CZ"/>
        </w:rPr>
        <w:t xml:space="preserve">, </w:t>
      </w:r>
      <w:r w:rsidR="00082C35" w:rsidRPr="00493AEC">
        <w:rPr>
          <w:i/>
          <w:iCs/>
          <w:lang w:val="cs-CZ"/>
        </w:rPr>
        <w:t>přičemž</w:t>
      </w:r>
      <w:r w:rsidRPr="00493AEC">
        <w:rPr>
          <w:i/>
          <w:iCs/>
          <w:lang w:val="cs-CZ"/>
        </w:rPr>
        <w:t xml:space="preserve"> evropský </w:t>
      </w:r>
      <w:r w:rsidR="00FB54B9" w:rsidRPr="00493AEC">
        <w:rPr>
          <w:i/>
          <w:iCs/>
          <w:lang w:val="cs-CZ"/>
        </w:rPr>
        <w:t>průměr se pohybuje</w:t>
      </w:r>
      <w:r w:rsidRPr="00493AEC">
        <w:rPr>
          <w:i/>
          <w:iCs/>
          <w:lang w:val="cs-CZ"/>
        </w:rPr>
        <w:t xml:space="preserve"> kolem </w:t>
      </w:r>
      <w:r w:rsidR="008A39CC" w:rsidRPr="00493AEC">
        <w:rPr>
          <w:i/>
          <w:iCs/>
          <w:lang w:val="cs-CZ"/>
        </w:rPr>
        <w:t>22</w:t>
      </w:r>
      <w:r w:rsidR="00493AEC">
        <w:rPr>
          <w:i/>
          <w:iCs/>
          <w:lang w:val="cs-CZ"/>
        </w:rPr>
        <w:t> </w:t>
      </w:r>
      <w:r w:rsidRPr="00493AEC">
        <w:rPr>
          <w:i/>
          <w:iCs/>
          <w:lang w:val="cs-CZ"/>
        </w:rPr>
        <w:t>%. Tím hlavním důvodem je, že</w:t>
      </w:r>
      <w:r w:rsidR="00FB54B9" w:rsidRPr="00493AEC">
        <w:rPr>
          <w:i/>
          <w:iCs/>
          <w:lang w:val="cs-CZ"/>
        </w:rPr>
        <w:t xml:space="preserve"> </w:t>
      </w:r>
      <w:r w:rsidRPr="00493AEC">
        <w:rPr>
          <w:i/>
          <w:iCs/>
          <w:lang w:val="cs-CZ"/>
        </w:rPr>
        <w:t>výstavb</w:t>
      </w:r>
      <w:r w:rsidR="00FB54B9" w:rsidRPr="00493AEC">
        <w:rPr>
          <w:i/>
          <w:iCs/>
          <w:lang w:val="cs-CZ"/>
        </w:rPr>
        <w:t>a komerčních nemovitostí včetně kanceláří zde</w:t>
      </w:r>
      <w:r w:rsidRPr="00493AEC">
        <w:rPr>
          <w:i/>
          <w:iCs/>
          <w:lang w:val="cs-CZ"/>
        </w:rPr>
        <w:t xml:space="preserve"> začala </w:t>
      </w:r>
      <w:r w:rsidR="00FB54B9" w:rsidRPr="00493AEC">
        <w:rPr>
          <w:i/>
          <w:iCs/>
          <w:lang w:val="cs-CZ"/>
        </w:rPr>
        <w:t>relativně nedávno</w:t>
      </w:r>
      <w:r w:rsidRPr="00493AEC">
        <w:rPr>
          <w:i/>
          <w:iCs/>
          <w:lang w:val="cs-CZ"/>
        </w:rPr>
        <w:t xml:space="preserve">. </w:t>
      </w:r>
      <w:r w:rsidR="00FB54B9" w:rsidRPr="00493AEC">
        <w:rPr>
          <w:i/>
          <w:iCs/>
          <w:lang w:val="cs-CZ"/>
        </w:rPr>
        <w:t>A současně</w:t>
      </w:r>
      <w:r w:rsidRPr="00493AEC">
        <w:rPr>
          <w:i/>
          <w:iCs/>
          <w:lang w:val="cs-CZ"/>
        </w:rPr>
        <w:t xml:space="preserve"> konkurence je</w:t>
      </w:r>
      <w:r w:rsidR="00267B3C" w:rsidRPr="00493AEC">
        <w:rPr>
          <w:i/>
          <w:iCs/>
          <w:lang w:val="cs-CZ"/>
        </w:rPr>
        <w:t> </w:t>
      </w:r>
      <w:r w:rsidR="00FB54B9" w:rsidRPr="00493AEC">
        <w:rPr>
          <w:i/>
          <w:iCs/>
          <w:lang w:val="cs-CZ"/>
        </w:rPr>
        <w:t>na</w:t>
      </w:r>
      <w:r w:rsidR="00267B3C" w:rsidRPr="00493AEC">
        <w:rPr>
          <w:i/>
          <w:iCs/>
          <w:lang w:val="cs-CZ"/>
        </w:rPr>
        <w:t> </w:t>
      </w:r>
      <w:r w:rsidR="00FB54B9" w:rsidRPr="00493AEC">
        <w:rPr>
          <w:i/>
          <w:iCs/>
          <w:lang w:val="cs-CZ"/>
        </w:rPr>
        <w:t>tuzemském trhu</w:t>
      </w:r>
      <w:r w:rsidRPr="00493AEC">
        <w:rPr>
          <w:i/>
          <w:iCs/>
          <w:lang w:val="cs-CZ"/>
        </w:rPr>
        <w:t xml:space="preserve"> poměrně silná</w:t>
      </w:r>
      <w:r w:rsidR="00FB54B9" w:rsidRPr="00493AEC">
        <w:rPr>
          <w:i/>
          <w:iCs/>
          <w:lang w:val="cs-CZ"/>
        </w:rPr>
        <w:t>, takže v</w:t>
      </w:r>
      <w:r w:rsidRPr="00493AEC">
        <w:rPr>
          <w:i/>
          <w:iCs/>
          <w:lang w:val="cs-CZ"/>
        </w:rPr>
        <w:t>lastníci nemovitostí jsou ochotni dodatečně certifikovat i</w:t>
      </w:r>
      <w:r w:rsidR="00267B3C" w:rsidRPr="00493AEC">
        <w:rPr>
          <w:i/>
          <w:iCs/>
          <w:lang w:val="cs-CZ"/>
        </w:rPr>
        <w:t> </w:t>
      </w:r>
      <w:r w:rsidRPr="00493AEC">
        <w:rPr>
          <w:i/>
          <w:iCs/>
          <w:lang w:val="cs-CZ"/>
        </w:rPr>
        <w:t>již</w:t>
      </w:r>
      <w:r w:rsidR="00267B3C" w:rsidRPr="00493AEC">
        <w:rPr>
          <w:i/>
          <w:iCs/>
          <w:lang w:val="cs-CZ"/>
        </w:rPr>
        <w:t> </w:t>
      </w:r>
      <w:r w:rsidRPr="00493AEC">
        <w:rPr>
          <w:i/>
          <w:iCs/>
          <w:lang w:val="cs-CZ"/>
        </w:rPr>
        <w:t>existující objekty</w:t>
      </w:r>
      <w:r w:rsidR="00FB54B9" w:rsidRPr="00493AEC">
        <w:rPr>
          <w:i/>
          <w:iCs/>
          <w:lang w:val="cs-CZ"/>
        </w:rPr>
        <w:t>,“</w:t>
      </w:r>
      <w:r w:rsidR="00FB54B9" w:rsidRPr="00493AEC">
        <w:rPr>
          <w:lang w:val="cs-CZ"/>
        </w:rPr>
        <w:t xml:space="preserve"> popisuje </w:t>
      </w:r>
      <w:r w:rsidR="00FB54B9" w:rsidRPr="00493AEC">
        <w:rPr>
          <w:b/>
          <w:bCs/>
          <w:lang w:val="cs-CZ"/>
        </w:rPr>
        <w:t>Martin Vejražka, vedoucí oddělení udržitelnosti v CBRE</w:t>
      </w:r>
      <w:r w:rsidR="00FB54B9" w:rsidRPr="00493AEC">
        <w:rPr>
          <w:lang w:val="cs-CZ"/>
        </w:rPr>
        <w:t>.</w:t>
      </w:r>
    </w:p>
    <w:p w14:paraId="60548A6F" w14:textId="77777777" w:rsidR="00997F46" w:rsidRDefault="00997F46" w:rsidP="00946A75">
      <w:pPr>
        <w:pStyle w:val="BodyCopy"/>
        <w:rPr>
          <w:lang w:val="cs-CZ"/>
        </w:rPr>
      </w:pPr>
    </w:p>
    <w:p w14:paraId="2AD103FC" w14:textId="5DAFC256" w:rsidR="00946A75" w:rsidRDefault="00FB54B9" w:rsidP="00946A75">
      <w:pPr>
        <w:pStyle w:val="BodyCopy"/>
        <w:rPr>
          <w:lang w:val="cs-CZ"/>
        </w:rPr>
      </w:pPr>
      <w:r>
        <w:rPr>
          <w:lang w:val="cs-CZ"/>
        </w:rPr>
        <w:t xml:space="preserve">Flexibilní kanceláře lákají široké spektrum </w:t>
      </w:r>
      <w:r w:rsidR="00937AB7">
        <w:rPr>
          <w:lang w:val="cs-CZ"/>
        </w:rPr>
        <w:t>firem</w:t>
      </w:r>
      <w:r w:rsidR="00080B0C">
        <w:rPr>
          <w:lang w:val="cs-CZ"/>
        </w:rPr>
        <w:t xml:space="preserve">: </w:t>
      </w:r>
      <w:r>
        <w:rPr>
          <w:lang w:val="cs-CZ"/>
        </w:rPr>
        <w:t xml:space="preserve">začínající start-upy, </w:t>
      </w:r>
      <w:r w:rsidR="00946A75" w:rsidRPr="00946A75">
        <w:rPr>
          <w:lang w:val="cs-CZ"/>
        </w:rPr>
        <w:t>mal</w:t>
      </w:r>
      <w:r>
        <w:rPr>
          <w:lang w:val="cs-CZ"/>
        </w:rPr>
        <w:t xml:space="preserve">é </w:t>
      </w:r>
      <w:r w:rsidR="00937AB7">
        <w:rPr>
          <w:lang w:val="cs-CZ"/>
        </w:rPr>
        <w:t>podniky</w:t>
      </w:r>
      <w:r w:rsidR="00080B0C">
        <w:rPr>
          <w:lang w:val="cs-CZ"/>
        </w:rPr>
        <w:t xml:space="preserve">, ale i </w:t>
      </w:r>
      <w:r w:rsidR="00946A75" w:rsidRPr="00946A75">
        <w:rPr>
          <w:lang w:val="cs-CZ"/>
        </w:rPr>
        <w:t>nadnárodní společnost</w:t>
      </w:r>
      <w:r w:rsidR="00937AB7">
        <w:rPr>
          <w:lang w:val="cs-CZ"/>
        </w:rPr>
        <w:t>i</w:t>
      </w:r>
      <w:r w:rsidR="00946A75" w:rsidRPr="00946A75">
        <w:rPr>
          <w:lang w:val="cs-CZ"/>
        </w:rPr>
        <w:t xml:space="preserve">, které </w:t>
      </w:r>
      <w:r w:rsidR="00647491">
        <w:rPr>
          <w:lang w:val="cs-CZ"/>
        </w:rPr>
        <w:t>expandují</w:t>
      </w:r>
      <w:r w:rsidR="00937AB7">
        <w:rPr>
          <w:lang w:val="cs-CZ"/>
        </w:rPr>
        <w:t xml:space="preserve"> na </w:t>
      </w:r>
      <w:r w:rsidR="00080B0C">
        <w:rPr>
          <w:lang w:val="cs-CZ"/>
        </w:rPr>
        <w:t xml:space="preserve">nové </w:t>
      </w:r>
      <w:r w:rsidR="00937AB7">
        <w:rPr>
          <w:lang w:val="cs-CZ"/>
        </w:rPr>
        <w:t>trh</w:t>
      </w:r>
      <w:r w:rsidR="00080B0C">
        <w:rPr>
          <w:lang w:val="cs-CZ"/>
        </w:rPr>
        <w:t>y</w:t>
      </w:r>
      <w:r w:rsidR="00937AB7">
        <w:rPr>
          <w:lang w:val="cs-CZ"/>
        </w:rPr>
        <w:t xml:space="preserve">, rozšiřují </w:t>
      </w:r>
      <w:r w:rsidR="00946A75" w:rsidRPr="00946A75">
        <w:rPr>
          <w:lang w:val="cs-CZ"/>
        </w:rPr>
        <w:t xml:space="preserve">své aktivity </w:t>
      </w:r>
      <w:r w:rsidR="00937AB7" w:rsidRPr="00946A75">
        <w:rPr>
          <w:lang w:val="cs-CZ"/>
        </w:rPr>
        <w:t>v</w:t>
      </w:r>
      <w:r w:rsidR="00937AB7">
        <w:rPr>
          <w:lang w:val="cs-CZ"/>
        </w:rPr>
        <w:t> regionu</w:t>
      </w:r>
      <w:r w:rsidR="00937AB7" w:rsidRPr="00946A75">
        <w:rPr>
          <w:lang w:val="cs-CZ"/>
        </w:rPr>
        <w:t xml:space="preserve"> </w:t>
      </w:r>
      <w:r w:rsidR="00080B0C">
        <w:rPr>
          <w:lang w:val="cs-CZ"/>
        </w:rPr>
        <w:t xml:space="preserve">anebo </w:t>
      </w:r>
      <w:r w:rsidR="00937AB7">
        <w:rPr>
          <w:lang w:val="cs-CZ"/>
        </w:rPr>
        <w:t xml:space="preserve">zde </w:t>
      </w:r>
      <w:r w:rsidR="00946A75" w:rsidRPr="00946A75">
        <w:rPr>
          <w:lang w:val="cs-CZ"/>
        </w:rPr>
        <w:t xml:space="preserve">zakládají vývojová </w:t>
      </w:r>
      <w:r w:rsidR="00937AB7">
        <w:rPr>
          <w:lang w:val="cs-CZ"/>
        </w:rPr>
        <w:t>a</w:t>
      </w:r>
      <w:r w:rsidR="00946A75" w:rsidRPr="00946A75">
        <w:rPr>
          <w:lang w:val="cs-CZ"/>
        </w:rPr>
        <w:t xml:space="preserve"> školicí </w:t>
      </w:r>
      <w:r w:rsidR="00937AB7">
        <w:rPr>
          <w:lang w:val="cs-CZ"/>
        </w:rPr>
        <w:t>centra</w:t>
      </w:r>
      <w:r w:rsidR="00946A75" w:rsidRPr="00946A75">
        <w:rPr>
          <w:lang w:val="cs-CZ"/>
        </w:rPr>
        <w:t xml:space="preserve">. Existují také společnosti, které </w:t>
      </w:r>
      <w:r w:rsidR="00937AB7" w:rsidRPr="00946A75">
        <w:rPr>
          <w:lang w:val="cs-CZ"/>
        </w:rPr>
        <w:t xml:space="preserve">flexibilní kanceláře </w:t>
      </w:r>
      <w:r w:rsidR="00946A75" w:rsidRPr="00946A75">
        <w:rPr>
          <w:lang w:val="cs-CZ"/>
        </w:rPr>
        <w:t xml:space="preserve">využívají </w:t>
      </w:r>
      <w:r w:rsidR="00937AB7" w:rsidRPr="00946A75">
        <w:rPr>
          <w:lang w:val="cs-CZ"/>
        </w:rPr>
        <w:t xml:space="preserve">pro </w:t>
      </w:r>
      <w:r w:rsidR="00647491">
        <w:rPr>
          <w:lang w:val="cs-CZ"/>
        </w:rPr>
        <w:t>konkrétní</w:t>
      </w:r>
      <w:r w:rsidR="00937AB7">
        <w:rPr>
          <w:lang w:val="cs-CZ"/>
        </w:rPr>
        <w:t xml:space="preserve"> </w:t>
      </w:r>
      <w:r w:rsidR="00937AB7" w:rsidRPr="00946A75">
        <w:rPr>
          <w:lang w:val="cs-CZ"/>
        </w:rPr>
        <w:t xml:space="preserve">týmy </w:t>
      </w:r>
      <w:r w:rsidR="00937AB7">
        <w:rPr>
          <w:lang w:val="cs-CZ"/>
        </w:rPr>
        <w:t xml:space="preserve">anebo </w:t>
      </w:r>
      <w:r w:rsidR="00937AB7" w:rsidRPr="00946A75">
        <w:rPr>
          <w:lang w:val="cs-CZ"/>
        </w:rPr>
        <w:t xml:space="preserve">outsourcing </w:t>
      </w:r>
      <w:r w:rsidR="00937AB7">
        <w:rPr>
          <w:lang w:val="cs-CZ"/>
        </w:rPr>
        <w:t>části</w:t>
      </w:r>
      <w:r w:rsidR="00937AB7" w:rsidRPr="00946A75">
        <w:rPr>
          <w:lang w:val="cs-CZ"/>
        </w:rPr>
        <w:t xml:space="preserve"> </w:t>
      </w:r>
      <w:r w:rsidR="00937AB7">
        <w:rPr>
          <w:lang w:val="cs-CZ"/>
        </w:rPr>
        <w:t xml:space="preserve">svých </w:t>
      </w:r>
      <w:r w:rsidR="00937AB7" w:rsidRPr="00946A75">
        <w:rPr>
          <w:lang w:val="cs-CZ"/>
        </w:rPr>
        <w:t>činností</w:t>
      </w:r>
      <w:r w:rsidR="00946A75" w:rsidRPr="00946A75">
        <w:rPr>
          <w:lang w:val="cs-CZ"/>
        </w:rPr>
        <w:t>.</w:t>
      </w:r>
    </w:p>
    <w:p w14:paraId="105C33E5" w14:textId="77777777" w:rsidR="00080B0C" w:rsidRDefault="00080B0C" w:rsidP="00946A75">
      <w:pPr>
        <w:pStyle w:val="BodyCopy"/>
        <w:rPr>
          <w:lang w:val="cs-CZ"/>
        </w:rPr>
      </w:pPr>
    </w:p>
    <w:p w14:paraId="28953D5B" w14:textId="765E9DCD" w:rsidR="00946A75" w:rsidRDefault="00080B0C" w:rsidP="00946A75">
      <w:pPr>
        <w:pStyle w:val="BodyCopy"/>
        <w:rPr>
          <w:lang w:val="cs-CZ"/>
        </w:rPr>
      </w:pPr>
      <w:r w:rsidRPr="00A6162C">
        <w:rPr>
          <w:i/>
          <w:iCs/>
          <w:lang w:val="cs-CZ"/>
        </w:rPr>
        <w:t>„V současn</w:t>
      </w:r>
      <w:r w:rsidR="003F20D6">
        <w:rPr>
          <w:i/>
          <w:iCs/>
          <w:lang w:val="cs-CZ"/>
        </w:rPr>
        <w:t xml:space="preserve">osti </w:t>
      </w:r>
      <w:r w:rsidRPr="00A6162C">
        <w:rPr>
          <w:i/>
          <w:iCs/>
          <w:lang w:val="cs-CZ"/>
        </w:rPr>
        <w:t xml:space="preserve">registrujeme </w:t>
      </w:r>
      <w:r w:rsidR="00A6162C" w:rsidRPr="00A6162C">
        <w:rPr>
          <w:i/>
          <w:iCs/>
          <w:lang w:val="cs-CZ"/>
        </w:rPr>
        <w:t xml:space="preserve">zvýšený počet </w:t>
      </w:r>
      <w:r w:rsidRPr="00A6162C">
        <w:rPr>
          <w:i/>
          <w:iCs/>
          <w:lang w:val="cs-CZ"/>
        </w:rPr>
        <w:t xml:space="preserve">mezinárodních firem, které vstupují na trh střední a východní Evropy včetně Prahy. </w:t>
      </w:r>
      <w:r w:rsidR="00A6162C" w:rsidRPr="00A6162C">
        <w:rPr>
          <w:i/>
          <w:iCs/>
          <w:lang w:val="cs-CZ"/>
        </w:rPr>
        <w:t xml:space="preserve">Namísto pronájmu standardních kanceláří si jako </w:t>
      </w:r>
      <w:r w:rsidR="00F958BE">
        <w:rPr>
          <w:i/>
          <w:iCs/>
          <w:lang w:val="cs-CZ"/>
        </w:rPr>
        <w:t xml:space="preserve">své </w:t>
      </w:r>
      <w:r w:rsidR="00A6162C" w:rsidRPr="00A6162C">
        <w:rPr>
          <w:i/>
          <w:iCs/>
          <w:lang w:val="cs-CZ"/>
        </w:rPr>
        <w:t xml:space="preserve">zázemí volí </w:t>
      </w:r>
      <w:r w:rsidR="003F20D6">
        <w:rPr>
          <w:i/>
          <w:iCs/>
          <w:lang w:val="cs-CZ"/>
        </w:rPr>
        <w:t>coworkingové</w:t>
      </w:r>
      <w:r w:rsidR="00A6162C" w:rsidRPr="00A6162C">
        <w:rPr>
          <w:i/>
          <w:iCs/>
          <w:lang w:val="cs-CZ"/>
        </w:rPr>
        <w:t xml:space="preserve"> prostory. </w:t>
      </w:r>
      <w:r w:rsidR="006912EA" w:rsidRPr="00A6162C">
        <w:rPr>
          <w:i/>
          <w:iCs/>
          <w:lang w:val="cs-CZ"/>
        </w:rPr>
        <w:t>Ty jsou</w:t>
      </w:r>
      <w:r w:rsidR="00A6162C">
        <w:rPr>
          <w:i/>
          <w:iCs/>
          <w:lang w:val="cs-CZ"/>
        </w:rPr>
        <w:t xml:space="preserve"> </w:t>
      </w:r>
      <w:r w:rsidR="006912EA" w:rsidRPr="00A6162C">
        <w:rPr>
          <w:i/>
          <w:iCs/>
          <w:lang w:val="cs-CZ"/>
        </w:rPr>
        <w:t xml:space="preserve">flexibilní v délce pronájmu, nabízejí vysokou kvalitu vybavení i služeb a </w:t>
      </w:r>
      <w:r w:rsidR="00F958BE">
        <w:rPr>
          <w:i/>
          <w:iCs/>
          <w:lang w:val="cs-CZ"/>
        </w:rPr>
        <w:t xml:space="preserve">současně </w:t>
      </w:r>
      <w:r w:rsidR="006912EA" w:rsidRPr="00A6162C">
        <w:rPr>
          <w:i/>
          <w:iCs/>
          <w:lang w:val="cs-CZ"/>
        </w:rPr>
        <w:t>jsou prakticky okamžitě</w:t>
      </w:r>
      <w:r w:rsidR="00F958BE" w:rsidRPr="00F958BE">
        <w:rPr>
          <w:i/>
          <w:iCs/>
          <w:lang w:val="cs-CZ"/>
        </w:rPr>
        <w:t xml:space="preserve"> </w:t>
      </w:r>
      <w:r w:rsidR="00F958BE" w:rsidRPr="00A6162C">
        <w:rPr>
          <w:i/>
          <w:iCs/>
          <w:lang w:val="cs-CZ"/>
        </w:rPr>
        <w:t>dostupné</w:t>
      </w:r>
      <w:r w:rsidR="006912EA" w:rsidRPr="00A6162C">
        <w:rPr>
          <w:i/>
          <w:iCs/>
          <w:lang w:val="cs-CZ"/>
        </w:rPr>
        <w:t>.</w:t>
      </w:r>
      <w:r w:rsidR="00A6162C" w:rsidRPr="00A6162C">
        <w:rPr>
          <w:i/>
          <w:iCs/>
          <w:lang w:val="cs-CZ"/>
        </w:rPr>
        <w:t xml:space="preserve"> Navíc jsou situované v moderních administrativních budovách splňujících </w:t>
      </w:r>
      <w:r w:rsidR="00A6162C" w:rsidRPr="00A6162C">
        <w:rPr>
          <w:i/>
          <w:iCs/>
          <w:lang w:val="cs-CZ"/>
        </w:rPr>
        <w:lastRenderedPageBreak/>
        <w:t xml:space="preserve">kritéria ESG, což je pro </w:t>
      </w:r>
      <w:r w:rsidR="00F958BE">
        <w:rPr>
          <w:i/>
          <w:iCs/>
          <w:lang w:val="cs-CZ"/>
        </w:rPr>
        <w:t>řadu</w:t>
      </w:r>
      <w:r w:rsidR="00A6162C" w:rsidRPr="00A6162C">
        <w:rPr>
          <w:i/>
          <w:iCs/>
          <w:lang w:val="cs-CZ"/>
        </w:rPr>
        <w:t xml:space="preserve"> </w:t>
      </w:r>
      <w:r w:rsidR="00A6162C">
        <w:rPr>
          <w:i/>
          <w:iCs/>
          <w:lang w:val="cs-CZ"/>
        </w:rPr>
        <w:t>západních společností</w:t>
      </w:r>
      <w:r w:rsidR="003F20D6">
        <w:rPr>
          <w:i/>
          <w:iCs/>
          <w:lang w:val="cs-CZ"/>
        </w:rPr>
        <w:t xml:space="preserve"> v dnešní době </w:t>
      </w:r>
      <w:r w:rsidR="00A6162C" w:rsidRPr="00A6162C">
        <w:rPr>
          <w:i/>
          <w:iCs/>
          <w:lang w:val="cs-CZ"/>
        </w:rPr>
        <w:t>klíčové,“</w:t>
      </w:r>
      <w:r w:rsidR="00A6162C">
        <w:rPr>
          <w:lang w:val="cs-CZ"/>
        </w:rPr>
        <w:t xml:space="preserve"> </w:t>
      </w:r>
      <w:r w:rsidR="00851EC1">
        <w:rPr>
          <w:lang w:val="cs-CZ"/>
        </w:rPr>
        <w:t>vysvětluje</w:t>
      </w:r>
      <w:r w:rsidR="00946A75" w:rsidRPr="00946A75">
        <w:rPr>
          <w:lang w:val="cs-CZ"/>
        </w:rPr>
        <w:t xml:space="preserve"> </w:t>
      </w:r>
      <w:r w:rsidR="006C7B53" w:rsidRPr="006C7B53">
        <w:rPr>
          <w:b/>
          <w:bCs/>
          <w:lang w:val="cs-CZ"/>
        </w:rPr>
        <w:t xml:space="preserve">Lenka </w:t>
      </w:r>
      <w:proofErr w:type="spellStart"/>
      <w:r w:rsidR="00946A75" w:rsidRPr="006C7B53">
        <w:rPr>
          <w:b/>
          <w:bCs/>
          <w:lang w:val="cs-CZ"/>
        </w:rPr>
        <w:t>Ferguson</w:t>
      </w:r>
      <w:proofErr w:type="spellEnd"/>
      <w:r w:rsidR="00946A75" w:rsidRPr="00946A75">
        <w:rPr>
          <w:lang w:val="cs-CZ"/>
        </w:rPr>
        <w:t>.</w:t>
      </w:r>
    </w:p>
    <w:p w14:paraId="39B819F5" w14:textId="77777777" w:rsidR="002720A0" w:rsidRPr="00946A75" w:rsidRDefault="002720A0" w:rsidP="00946A75">
      <w:pPr>
        <w:pStyle w:val="BodyCopy"/>
        <w:rPr>
          <w:lang w:val="cs-CZ"/>
        </w:rPr>
      </w:pPr>
    </w:p>
    <w:p w14:paraId="7BBFAD0B" w14:textId="1908D453" w:rsidR="00054F0B" w:rsidRDefault="00D02F09" w:rsidP="00D02F09">
      <w:pPr>
        <w:pStyle w:val="BodyCopy"/>
        <w:rPr>
          <w:lang w:val="cs-CZ"/>
        </w:rPr>
      </w:pPr>
      <w:r w:rsidRPr="00D02F09">
        <w:rPr>
          <w:lang w:val="cs-CZ"/>
        </w:rPr>
        <w:t xml:space="preserve">CBRE </w:t>
      </w:r>
      <w:r w:rsidR="006C7B53">
        <w:rPr>
          <w:lang w:val="cs-CZ"/>
        </w:rPr>
        <w:t>p</w:t>
      </w:r>
      <w:r w:rsidR="00946A75" w:rsidRPr="00946A75">
        <w:rPr>
          <w:lang w:val="cs-CZ"/>
        </w:rPr>
        <w:t>ředpo</w:t>
      </w:r>
      <w:r w:rsidR="006C7B53">
        <w:rPr>
          <w:lang w:val="cs-CZ"/>
        </w:rPr>
        <w:t>víd</w:t>
      </w:r>
      <w:r w:rsidR="007F5ABE">
        <w:rPr>
          <w:lang w:val="cs-CZ"/>
        </w:rPr>
        <w:t>á</w:t>
      </w:r>
      <w:r w:rsidR="003F20D6">
        <w:rPr>
          <w:lang w:val="cs-CZ"/>
        </w:rPr>
        <w:t xml:space="preserve"> </w:t>
      </w:r>
      <w:r w:rsidR="006C7B53">
        <w:rPr>
          <w:lang w:val="cs-CZ"/>
        </w:rPr>
        <w:t>růst</w:t>
      </w:r>
      <w:r w:rsidR="003F20D6">
        <w:rPr>
          <w:lang w:val="cs-CZ"/>
        </w:rPr>
        <w:t xml:space="preserve"> poptávky</w:t>
      </w:r>
      <w:r w:rsidR="006C7B53">
        <w:rPr>
          <w:lang w:val="cs-CZ"/>
        </w:rPr>
        <w:t xml:space="preserve"> </w:t>
      </w:r>
      <w:r w:rsidR="008E190A">
        <w:rPr>
          <w:lang w:val="cs-CZ"/>
        </w:rPr>
        <w:t>ze strany</w:t>
      </w:r>
      <w:r w:rsidR="00193532">
        <w:rPr>
          <w:lang w:val="cs-CZ"/>
        </w:rPr>
        <w:t xml:space="preserve"> operátorů </w:t>
      </w:r>
      <w:r w:rsidR="00EF7B5F">
        <w:rPr>
          <w:lang w:val="cs-CZ"/>
        </w:rPr>
        <w:t xml:space="preserve">i </w:t>
      </w:r>
      <w:r w:rsidR="00946A75" w:rsidRPr="00946A75">
        <w:rPr>
          <w:lang w:val="cs-CZ"/>
        </w:rPr>
        <w:t>v nadcházejících měsících</w:t>
      </w:r>
      <w:r w:rsidR="007F5ABE">
        <w:rPr>
          <w:lang w:val="cs-CZ"/>
        </w:rPr>
        <w:t>, ovšem b</w:t>
      </w:r>
      <w:r w:rsidR="003F20D6">
        <w:rPr>
          <w:lang w:val="cs-CZ"/>
        </w:rPr>
        <w:t xml:space="preserve">rzdit </w:t>
      </w:r>
      <w:r w:rsidR="008E190A">
        <w:rPr>
          <w:lang w:val="cs-CZ"/>
        </w:rPr>
        <w:t xml:space="preserve">ho </w:t>
      </w:r>
      <w:r w:rsidR="003F20D6">
        <w:rPr>
          <w:lang w:val="cs-CZ"/>
        </w:rPr>
        <w:t xml:space="preserve">budou dvě </w:t>
      </w:r>
      <w:r w:rsidR="00193532">
        <w:rPr>
          <w:lang w:val="cs-CZ"/>
        </w:rPr>
        <w:t xml:space="preserve">hlavní </w:t>
      </w:r>
      <w:r w:rsidR="003F20D6">
        <w:rPr>
          <w:lang w:val="cs-CZ"/>
        </w:rPr>
        <w:t>překážk</w:t>
      </w:r>
      <w:r w:rsidR="00193532">
        <w:rPr>
          <w:lang w:val="cs-CZ"/>
        </w:rPr>
        <w:t>y</w:t>
      </w:r>
      <w:r w:rsidR="008E190A">
        <w:rPr>
          <w:lang w:val="cs-CZ"/>
        </w:rPr>
        <w:t xml:space="preserve"> na tuzemském trhu</w:t>
      </w:r>
      <w:r w:rsidR="00193532">
        <w:rPr>
          <w:lang w:val="cs-CZ"/>
        </w:rPr>
        <w:t>: o</w:t>
      </w:r>
      <w:r>
        <w:rPr>
          <w:lang w:val="cs-CZ"/>
        </w:rPr>
        <w:t>mezen</w:t>
      </w:r>
      <w:r w:rsidR="00267CE9">
        <w:rPr>
          <w:lang w:val="cs-CZ"/>
        </w:rPr>
        <w:t>á</w:t>
      </w:r>
      <w:r>
        <w:rPr>
          <w:lang w:val="cs-CZ"/>
        </w:rPr>
        <w:t xml:space="preserve"> výstavb</w:t>
      </w:r>
      <w:r w:rsidR="00267CE9">
        <w:rPr>
          <w:lang w:val="cs-CZ"/>
        </w:rPr>
        <w:t>a</w:t>
      </w:r>
      <w:r>
        <w:rPr>
          <w:lang w:val="cs-CZ"/>
        </w:rPr>
        <w:t xml:space="preserve"> nových </w:t>
      </w:r>
      <w:r w:rsidR="00267CE9">
        <w:rPr>
          <w:lang w:val="cs-CZ"/>
        </w:rPr>
        <w:t>kancelářských budov v</w:t>
      </w:r>
      <w:r w:rsidR="00193532">
        <w:rPr>
          <w:lang w:val="cs-CZ"/>
        </w:rPr>
        <w:t> </w:t>
      </w:r>
      <w:r w:rsidR="00267CE9">
        <w:rPr>
          <w:lang w:val="cs-CZ"/>
        </w:rPr>
        <w:t>metropoli</w:t>
      </w:r>
      <w:r w:rsidR="00193532">
        <w:rPr>
          <w:lang w:val="cs-CZ"/>
        </w:rPr>
        <w:t xml:space="preserve"> a</w:t>
      </w:r>
      <w:r w:rsidR="002720A0">
        <w:rPr>
          <w:lang w:val="cs-CZ"/>
        </w:rPr>
        <w:t> </w:t>
      </w:r>
      <w:r w:rsidR="00267CE9">
        <w:rPr>
          <w:lang w:val="cs-CZ"/>
        </w:rPr>
        <w:t>politi</w:t>
      </w:r>
      <w:r w:rsidR="008E190A">
        <w:rPr>
          <w:lang w:val="cs-CZ"/>
        </w:rPr>
        <w:t>ka, kterou razí řada</w:t>
      </w:r>
      <w:r w:rsidR="00267CE9">
        <w:rPr>
          <w:lang w:val="cs-CZ"/>
        </w:rPr>
        <w:t xml:space="preserve"> vlastníků </w:t>
      </w:r>
      <w:r w:rsidR="00CF2262">
        <w:rPr>
          <w:lang w:val="cs-CZ"/>
        </w:rPr>
        <w:t xml:space="preserve">administrativních </w:t>
      </w:r>
      <w:r w:rsidR="00267CE9">
        <w:rPr>
          <w:lang w:val="cs-CZ"/>
        </w:rPr>
        <w:t>nemovitostí. Mezinárodní provozovatelé coworkingu jsou ze zahraničí zvyklí na</w:t>
      </w:r>
      <w:r w:rsidR="00267B3C">
        <w:rPr>
          <w:lang w:val="cs-CZ"/>
        </w:rPr>
        <w:t> </w:t>
      </w:r>
      <w:r w:rsidR="00CF2262">
        <w:rPr>
          <w:lang w:val="cs-CZ"/>
        </w:rPr>
        <w:t>odlišný přístup i</w:t>
      </w:r>
      <w:r w:rsidR="00267CE9">
        <w:rPr>
          <w:lang w:val="cs-CZ"/>
        </w:rPr>
        <w:t xml:space="preserve"> podmínky. Například </w:t>
      </w:r>
      <w:r w:rsidR="00267CE9" w:rsidRPr="00946A75">
        <w:rPr>
          <w:lang w:val="cs-CZ"/>
        </w:rPr>
        <w:t xml:space="preserve">v </w:t>
      </w:r>
      <w:r w:rsidR="00267CE9">
        <w:rPr>
          <w:lang w:val="cs-CZ"/>
        </w:rPr>
        <w:t>Londýně</w:t>
      </w:r>
      <w:r w:rsidR="00267CE9" w:rsidRPr="00946A75">
        <w:rPr>
          <w:lang w:val="cs-CZ"/>
        </w:rPr>
        <w:t xml:space="preserve"> není </w:t>
      </w:r>
      <w:r w:rsidR="00267CE9">
        <w:rPr>
          <w:lang w:val="cs-CZ"/>
        </w:rPr>
        <w:t xml:space="preserve">vůbec </w:t>
      </w:r>
      <w:r w:rsidR="00267CE9" w:rsidRPr="00946A75">
        <w:rPr>
          <w:lang w:val="cs-CZ"/>
        </w:rPr>
        <w:t xml:space="preserve">možné </w:t>
      </w:r>
      <w:r w:rsidR="00267CE9">
        <w:rPr>
          <w:lang w:val="cs-CZ"/>
        </w:rPr>
        <w:t>uvažovat</w:t>
      </w:r>
      <w:r w:rsidR="00267CE9" w:rsidRPr="00946A75">
        <w:rPr>
          <w:lang w:val="cs-CZ"/>
        </w:rPr>
        <w:t xml:space="preserve"> o provoz</w:t>
      </w:r>
      <w:r w:rsidR="00267CE9">
        <w:rPr>
          <w:lang w:val="cs-CZ"/>
        </w:rPr>
        <w:t>u</w:t>
      </w:r>
      <w:r w:rsidR="00267CE9" w:rsidRPr="00946A75">
        <w:rPr>
          <w:lang w:val="cs-CZ"/>
        </w:rPr>
        <w:t xml:space="preserve"> kancelářské budovy bez </w:t>
      </w:r>
      <w:r w:rsidR="00267CE9">
        <w:rPr>
          <w:lang w:val="cs-CZ"/>
        </w:rPr>
        <w:t>pří</w:t>
      </w:r>
      <w:r w:rsidR="00267CE9" w:rsidRPr="00946A75">
        <w:rPr>
          <w:lang w:val="cs-CZ"/>
        </w:rPr>
        <w:t>slušného podílu flexi</w:t>
      </w:r>
      <w:r w:rsidR="00267CE9">
        <w:rPr>
          <w:lang w:val="cs-CZ"/>
        </w:rPr>
        <w:t>bilních kanceláří, které provozuje specializovaný operátor.</w:t>
      </w:r>
    </w:p>
    <w:p w14:paraId="5917D24F" w14:textId="151A6560" w:rsidR="00054F0B" w:rsidRDefault="00054F0B" w:rsidP="00D02F09">
      <w:pPr>
        <w:pStyle w:val="BodyCopy"/>
        <w:rPr>
          <w:lang w:val="cs-CZ"/>
        </w:rPr>
      </w:pPr>
    </w:p>
    <w:p w14:paraId="05616FD7" w14:textId="708DF0F5" w:rsidR="00D02F09" w:rsidRDefault="00054F0B" w:rsidP="00D02F09">
      <w:pPr>
        <w:pStyle w:val="BodyCopy"/>
        <w:rPr>
          <w:lang w:val="cs-CZ"/>
        </w:rPr>
      </w:pPr>
      <w:r w:rsidRPr="00054F0B">
        <w:rPr>
          <w:i/>
          <w:iCs/>
          <w:lang w:val="cs-CZ"/>
        </w:rPr>
        <w:t>„</w:t>
      </w:r>
      <w:r w:rsidR="00267CE9" w:rsidRPr="00054F0B">
        <w:rPr>
          <w:i/>
          <w:iCs/>
          <w:lang w:val="cs-CZ"/>
        </w:rPr>
        <w:t xml:space="preserve">To </w:t>
      </w:r>
      <w:r w:rsidRPr="00054F0B">
        <w:rPr>
          <w:i/>
          <w:iCs/>
          <w:lang w:val="cs-CZ"/>
        </w:rPr>
        <w:t xml:space="preserve">však </w:t>
      </w:r>
      <w:r w:rsidR="00267CE9" w:rsidRPr="00054F0B">
        <w:rPr>
          <w:i/>
          <w:iCs/>
          <w:lang w:val="cs-CZ"/>
        </w:rPr>
        <w:t xml:space="preserve">stále není </w:t>
      </w:r>
      <w:r w:rsidR="004C3E00">
        <w:rPr>
          <w:i/>
          <w:iCs/>
          <w:lang w:val="cs-CZ"/>
        </w:rPr>
        <w:t xml:space="preserve">zvykem </w:t>
      </w:r>
      <w:r w:rsidR="00267CE9" w:rsidRPr="00054F0B">
        <w:rPr>
          <w:i/>
          <w:iCs/>
          <w:lang w:val="cs-CZ"/>
        </w:rPr>
        <w:t>ve střední a východní Evropě</w:t>
      </w:r>
      <w:r w:rsidRPr="00054F0B">
        <w:rPr>
          <w:i/>
          <w:iCs/>
          <w:lang w:val="cs-CZ"/>
        </w:rPr>
        <w:t>.</w:t>
      </w:r>
      <w:r w:rsidR="004928A5">
        <w:rPr>
          <w:i/>
          <w:iCs/>
          <w:lang w:val="cs-CZ"/>
        </w:rPr>
        <w:t xml:space="preserve"> Stává se</w:t>
      </w:r>
      <w:r w:rsidRPr="00054F0B">
        <w:rPr>
          <w:i/>
          <w:iCs/>
          <w:lang w:val="cs-CZ"/>
        </w:rPr>
        <w:t>,</w:t>
      </w:r>
      <w:r w:rsidR="004928A5">
        <w:rPr>
          <w:i/>
          <w:iCs/>
          <w:lang w:val="cs-CZ"/>
        </w:rPr>
        <w:t xml:space="preserve"> že</w:t>
      </w:r>
      <w:r w:rsidRPr="00054F0B">
        <w:rPr>
          <w:i/>
          <w:iCs/>
          <w:lang w:val="cs-CZ"/>
        </w:rPr>
        <w:t xml:space="preserve"> když už se majitel rozhodne pro</w:t>
      </w:r>
      <w:r w:rsidR="002720A0">
        <w:rPr>
          <w:i/>
          <w:iCs/>
          <w:lang w:val="cs-CZ"/>
        </w:rPr>
        <w:t> </w:t>
      </w:r>
      <w:r w:rsidRPr="00054F0B">
        <w:rPr>
          <w:i/>
          <w:iCs/>
          <w:lang w:val="cs-CZ"/>
        </w:rPr>
        <w:t xml:space="preserve">zahrnutí flexibilních </w:t>
      </w:r>
      <w:r w:rsidR="004C3E00">
        <w:rPr>
          <w:i/>
          <w:iCs/>
          <w:lang w:val="cs-CZ"/>
        </w:rPr>
        <w:t>a coworkingových prostor</w:t>
      </w:r>
      <w:r w:rsidR="007F5ABE">
        <w:rPr>
          <w:i/>
          <w:iCs/>
          <w:lang w:val="cs-CZ"/>
        </w:rPr>
        <w:t xml:space="preserve"> do projektu</w:t>
      </w:r>
      <w:r w:rsidRPr="00054F0B">
        <w:rPr>
          <w:i/>
          <w:iCs/>
          <w:lang w:val="cs-CZ"/>
        </w:rPr>
        <w:t xml:space="preserve">, </w:t>
      </w:r>
      <w:r w:rsidR="00CF2262">
        <w:rPr>
          <w:i/>
          <w:iCs/>
          <w:lang w:val="cs-CZ"/>
        </w:rPr>
        <w:t>začne</w:t>
      </w:r>
      <w:r w:rsidRPr="00054F0B">
        <w:rPr>
          <w:i/>
          <w:iCs/>
          <w:lang w:val="cs-CZ"/>
        </w:rPr>
        <w:t xml:space="preserve"> je provozovat sám</w:t>
      </w:r>
      <w:r w:rsidR="00FE442C">
        <w:rPr>
          <w:i/>
          <w:iCs/>
          <w:lang w:val="cs-CZ"/>
        </w:rPr>
        <w:t>, a</w:t>
      </w:r>
      <w:r w:rsidR="00267B3C">
        <w:rPr>
          <w:i/>
          <w:iCs/>
          <w:lang w:val="cs-CZ"/>
        </w:rPr>
        <w:t> </w:t>
      </w:r>
      <w:r w:rsidR="00FE442C">
        <w:rPr>
          <w:i/>
          <w:iCs/>
          <w:lang w:val="cs-CZ"/>
        </w:rPr>
        <w:t>to</w:t>
      </w:r>
      <w:r w:rsidR="00267B3C">
        <w:rPr>
          <w:i/>
          <w:iCs/>
          <w:lang w:val="cs-CZ"/>
        </w:rPr>
        <w:t> </w:t>
      </w:r>
      <w:r w:rsidR="00FE442C">
        <w:rPr>
          <w:i/>
          <w:iCs/>
          <w:lang w:val="cs-CZ"/>
        </w:rPr>
        <w:t>bez</w:t>
      </w:r>
      <w:r w:rsidR="002720A0">
        <w:rPr>
          <w:i/>
          <w:iCs/>
          <w:lang w:val="cs-CZ"/>
        </w:rPr>
        <w:t> </w:t>
      </w:r>
      <w:r w:rsidR="00CF2262">
        <w:rPr>
          <w:i/>
          <w:iCs/>
          <w:lang w:val="cs-CZ"/>
        </w:rPr>
        <w:t xml:space="preserve">předchozích </w:t>
      </w:r>
      <w:r w:rsidR="00FE442C">
        <w:rPr>
          <w:i/>
          <w:iCs/>
          <w:lang w:val="cs-CZ"/>
        </w:rPr>
        <w:t xml:space="preserve">znalostí a </w:t>
      </w:r>
      <w:r w:rsidR="00CF2262">
        <w:rPr>
          <w:i/>
          <w:iCs/>
          <w:lang w:val="cs-CZ"/>
        </w:rPr>
        <w:t>zkušeností</w:t>
      </w:r>
      <w:r w:rsidR="001B3FF9">
        <w:rPr>
          <w:i/>
          <w:iCs/>
          <w:lang w:val="cs-CZ"/>
        </w:rPr>
        <w:t xml:space="preserve"> </w:t>
      </w:r>
      <w:r w:rsidR="004C3E00">
        <w:rPr>
          <w:i/>
          <w:iCs/>
          <w:lang w:val="cs-CZ"/>
        </w:rPr>
        <w:t>s tímto</w:t>
      </w:r>
      <w:r w:rsidR="001B3FF9">
        <w:rPr>
          <w:i/>
          <w:iCs/>
          <w:lang w:val="cs-CZ"/>
        </w:rPr>
        <w:t xml:space="preserve"> specifick</w:t>
      </w:r>
      <w:r w:rsidR="004C3E00">
        <w:rPr>
          <w:i/>
          <w:iCs/>
          <w:lang w:val="cs-CZ"/>
        </w:rPr>
        <w:t xml:space="preserve">ým </w:t>
      </w:r>
      <w:r w:rsidR="00FE442C">
        <w:rPr>
          <w:i/>
          <w:iCs/>
          <w:lang w:val="cs-CZ"/>
        </w:rPr>
        <w:t>oborem</w:t>
      </w:r>
      <w:r w:rsidR="002720A0">
        <w:rPr>
          <w:i/>
          <w:iCs/>
          <w:lang w:val="cs-CZ"/>
        </w:rPr>
        <w:t>,</w:t>
      </w:r>
      <w:r w:rsidRPr="00054F0B">
        <w:rPr>
          <w:i/>
          <w:iCs/>
          <w:lang w:val="cs-CZ"/>
        </w:rPr>
        <w:t>“</w:t>
      </w:r>
      <w:r>
        <w:rPr>
          <w:lang w:val="cs-CZ"/>
        </w:rPr>
        <w:t xml:space="preserve"> </w:t>
      </w:r>
      <w:r w:rsidR="00851EC1">
        <w:rPr>
          <w:lang w:val="cs-CZ"/>
        </w:rPr>
        <w:t>uvádí</w:t>
      </w:r>
      <w:r>
        <w:rPr>
          <w:lang w:val="cs-CZ"/>
        </w:rPr>
        <w:t xml:space="preserve"> </w:t>
      </w:r>
      <w:proofErr w:type="spellStart"/>
      <w:r w:rsidRPr="00054F0B">
        <w:rPr>
          <w:b/>
          <w:bCs/>
          <w:lang w:val="cs-CZ"/>
        </w:rPr>
        <w:t>Ferguson</w:t>
      </w:r>
      <w:proofErr w:type="spellEnd"/>
      <w:r>
        <w:rPr>
          <w:lang w:val="cs-CZ"/>
        </w:rPr>
        <w:t>.</w:t>
      </w:r>
      <w:r w:rsidRPr="00946A75">
        <w:rPr>
          <w:lang w:val="cs-CZ"/>
        </w:rPr>
        <w:t xml:space="preserve"> </w:t>
      </w:r>
    </w:p>
    <w:p w14:paraId="2A1014AF" w14:textId="77777777" w:rsidR="00054F0B" w:rsidRDefault="00054F0B" w:rsidP="00D02F09">
      <w:pPr>
        <w:pStyle w:val="BodyCopy"/>
        <w:rPr>
          <w:lang w:val="cs-CZ"/>
        </w:rPr>
      </w:pPr>
    </w:p>
    <w:p w14:paraId="0AFE3BBC" w14:textId="14F5C4C4" w:rsidR="007F5ABE" w:rsidRDefault="008969B7" w:rsidP="00D524C5">
      <w:pPr>
        <w:pStyle w:val="BodyCopy"/>
        <w:rPr>
          <w:lang w:val="cs-CZ"/>
        </w:rPr>
      </w:pPr>
      <w:r w:rsidRPr="008969B7">
        <w:rPr>
          <w:lang w:val="cs-CZ"/>
        </w:rPr>
        <w:t>Nejvíce prostor bylo od roku 2018 do současnosti pronajato operátorům v centru města (28 800 m</w:t>
      </w:r>
      <w:r w:rsidRPr="008969B7">
        <w:rPr>
          <w:vertAlign w:val="superscript"/>
          <w:lang w:val="cs-CZ"/>
        </w:rPr>
        <w:t>2</w:t>
      </w:r>
      <w:r w:rsidRPr="008969B7">
        <w:rPr>
          <w:lang w:val="cs-CZ"/>
        </w:rPr>
        <w:t>), oblasti Pankráce</w:t>
      </w:r>
      <w:r w:rsidR="007F5ABE">
        <w:rPr>
          <w:lang w:val="cs-CZ"/>
        </w:rPr>
        <w:t>-</w:t>
      </w:r>
      <w:r w:rsidRPr="008969B7">
        <w:rPr>
          <w:lang w:val="cs-CZ"/>
        </w:rPr>
        <w:t>Budějovické (23 400 m</w:t>
      </w:r>
      <w:r w:rsidRPr="008969B7">
        <w:rPr>
          <w:vertAlign w:val="superscript"/>
          <w:lang w:val="cs-CZ"/>
        </w:rPr>
        <w:t>2</w:t>
      </w:r>
      <w:r w:rsidRPr="008969B7">
        <w:rPr>
          <w:lang w:val="cs-CZ"/>
        </w:rPr>
        <w:t>) a v Karlíně (18 800 m</w:t>
      </w:r>
      <w:r w:rsidRPr="008969B7">
        <w:rPr>
          <w:vertAlign w:val="superscript"/>
          <w:lang w:val="cs-CZ"/>
        </w:rPr>
        <w:t>2</w:t>
      </w:r>
      <w:r w:rsidRPr="008969B7">
        <w:rPr>
          <w:lang w:val="cs-CZ"/>
        </w:rPr>
        <w:t xml:space="preserve">). </w:t>
      </w:r>
      <w:r w:rsidR="00D524C5">
        <w:rPr>
          <w:lang w:val="cs-CZ"/>
        </w:rPr>
        <w:t>O</w:t>
      </w:r>
      <w:r w:rsidR="00D524C5" w:rsidRPr="00946A75">
        <w:rPr>
          <w:lang w:val="cs-CZ"/>
        </w:rPr>
        <w:t xml:space="preserve">bsazenost </w:t>
      </w:r>
      <w:r w:rsidR="00D524C5">
        <w:rPr>
          <w:lang w:val="cs-CZ"/>
        </w:rPr>
        <w:t>flexibilních kanceláří a</w:t>
      </w:r>
      <w:r w:rsidR="00267B3C">
        <w:rPr>
          <w:lang w:val="cs-CZ"/>
        </w:rPr>
        <w:t> </w:t>
      </w:r>
      <w:r w:rsidR="00D524C5">
        <w:rPr>
          <w:lang w:val="cs-CZ"/>
        </w:rPr>
        <w:t xml:space="preserve">coworkingových prostor se v </w:t>
      </w:r>
      <w:r w:rsidR="007F5ABE">
        <w:rPr>
          <w:lang w:val="cs-CZ"/>
        </w:rPr>
        <w:t>tuzemsku</w:t>
      </w:r>
      <w:r w:rsidR="00D524C5" w:rsidRPr="00946A75">
        <w:rPr>
          <w:lang w:val="cs-CZ"/>
        </w:rPr>
        <w:t xml:space="preserve"> </w:t>
      </w:r>
      <w:r w:rsidR="00D524C5">
        <w:rPr>
          <w:lang w:val="cs-CZ"/>
        </w:rPr>
        <w:t>pohybuje</w:t>
      </w:r>
      <w:r w:rsidR="00D524C5" w:rsidRPr="00946A75">
        <w:rPr>
          <w:lang w:val="cs-CZ"/>
        </w:rPr>
        <w:t xml:space="preserve"> kolem 75 %. V žádaných pražských </w:t>
      </w:r>
      <w:r w:rsidR="00D524C5">
        <w:rPr>
          <w:lang w:val="cs-CZ"/>
        </w:rPr>
        <w:t>lokalitách</w:t>
      </w:r>
      <w:r w:rsidR="00D524C5" w:rsidRPr="00946A75">
        <w:rPr>
          <w:lang w:val="cs-CZ"/>
        </w:rPr>
        <w:t>, jako</w:t>
      </w:r>
      <w:r w:rsidR="002720A0">
        <w:rPr>
          <w:lang w:val="cs-CZ"/>
        </w:rPr>
        <w:t> </w:t>
      </w:r>
      <w:r w:rsidR="00D524C5" w:rsidRPr="00946A75">
        <w:rPr>
          <w:lang w:val="cs-CZ"/>
        </w:rPr>
        <w:t xml:space="preserve">je Karlín </w:t>
      </w:r>
      <w:r w:rsidR="00D524C5">
        <w:rPr>
          <w:lang w:val="cs-CZ"/>
        </w:rPr>
        <w:t>či</w:t>
      </w:r>
      <w:r w:rsidR="00D524C5" w:rsidRPr="00946A75">
        <w:rPr>
          <w:lang w:val="cs-CZ"/>
        </w:rPr>
        <w:t xml:space="preserve"> centrum města, </w:t>
      </w:r>
      <w:r w:rsidR="007F5ABE">
        <w:rPr>
          <w:lang w:val="cs-CZ"/>
        </w:rPr>
        <w:t>dokonce</w:t>
      </w:r>
      <w:r w:rsidR="00D524C5">
        <w:rPr>
          <w:lang w:val="cs-CZ"/>
        </w:rPr>
        <w:t xml:space="preserve"> od</w:t>
      </w:r>
      <w:r w:rsidR="00D524C5" w:rsidRPr="00946A75">
        <w:rPr>
          <w:lang w:val="cs-CZ"/>
        </w:rPr>
        <w:t xml:space="preserve"> 85 </w:t>
      </w:r>
      <w:r w:rsidR="00D524C5">
        <w:rPr>
          <w:lang w:val="cs-CZ"/>
        </w:rPr>
        <w:t>do</w:t>
      </w:r>
      <w:r w:rsidR="00D524C5" w:rsidRPr="00946A75">
        <w:rPr>
          <w:lang w:val="cs-CZ"/>
        </w:rPr>
        <w:t xml:space="preserve"> 100 %</w:t>
      </w:r>
      <w:r w:rsidR="00D524C5">
        <w:rPr>
          <w:lang w:val="cs-CZ"/>
        </w:rPr>
        <w:t>, což jsou výsledky nad evropských průměrem</w:t>
      </w:r>
      <w:r w:rsidR="00D524C5" w:rsidRPr="00946A75">
        <w:rPr>
          <w:lang w:val="cs-CZ"/>
        </w:rPr>
        <w:t>.</w:t>
      </w:r>
      <w:r w:rsidR="00D524C5">
        <w:rPr>
          <w:lang w:val="cs-CZ"/>
        </w:rPr>
        <w:t xml:space="preserve"> </w:t>
      </w:r>
    </w:p>
    <w:p w14:paraId="63CA0245" w14:textId="77777777" w:rsidR="007F5ABE" w:rsidRDefault="007F5ABE" w:rsidP="00D524C5">
      <w:pPr>
        <w:pStyle w:val="BodyCopy"/>
        <w:rPr>
          <w:lang w:val="cs-CZ"/>
        </w:rPr>
      </w:pPr>
    </w:p>
    <w:p w14:paraId="70E092EE" w14:textId="0A0CC2C2" w:rsidR="00D524C5" w:rsidRDefault="00D524C5" w:rsidP="00D524C5">
      <w:pPr>
        <w:pStyle w:val="BodyCopy"/>
        <w:rPr>
          <w:lang w:val="cs-CZ"/>
        </w:rPr>
      </w:pPr>
      <w:r w:rsidRPr="001F544D">
        <w:rPr>
          <w:lang w:val="cs-CZ"/>
        </w:rPr>
        <w:t>Nejvyšší nájemné dosahují provozovatelé na Národní třídě a v ulici Na Příkopě</w:t>
      </w:r>
      <w:r>
        <w:rPr>
          <w:lang w:val="cs-CZ"/>
        </w:rPr>
        <w:t>, hned za nimi následuje Karlín</w:t>
      </w:r>
      <w:r w:rsidRPr="001F544D">
        <w:rPr>
          <w:lang w:val="cs-CZ"/>
        </w:rPr>
        <w:t xml:space="preserve">. Měsíční poplatek za pracovní místo v samostatné kanceláři </w:t>
      </w:r>
      <w:r>
        <w:rPr>
          <w:lang w:val="cs-CZ"/>
        </w:rPr>
        <w:t>v průměru činí 4</w:t>
      </w:r>
      <w:r w:rsidRPr="001F544D">
        <w:rPr>
          <w:lang w:val="cs-CZ"/>
        </w:rPr>
        <w:t xml:space="preserve">00 euro. </w:t>
      </w:r>
      <w:r>
        <w:rPr>
          <w:lang w:val="cs-CZ"/>
        </w:rPr>
        <w:t>S</w:t>
      </w:r>
      <w:r w:rsidRPr="001F544D">
        <w:rPr>
          <w:lang w:val="cs-CZ"/>
        </w:rPr>
        <w:t>ervisované kanceláře ve vzdálenějších lokalitách</w:t>
      </w:r>
      <w:r>
        <w:rPr>
          <w:lang w:val="cs-CZ"/>
        </w:rPr>
        <w:t xml:space="preserve"> od centra</w:t>
      </w:r>
      <w:r w:rsidRPr="001F544D">
        <w:rPr>
          <w:lang w:val="cs-CZ"/>
        </w:rPr>
        <w:t xml:space="preserve">, </w:t>
      </w:r>
      <w:r>
        <w:rPr>
          <w:lang w:val="cs-CZ"/>
        </w:rPr>
        <w:t>které ovšem stále nabízí vysoký standard</w:t>
      </w:r>
      <w:r w:rsidR="007F5ABE">
        <w:rPr>
          <w:lang w:val="cs-CZ"/>
        </w:rPr>
        <w:t xml:space="preserve"> vybavení i</w:t>
      </w:r>
      <w:r w:rsidR="00267B3C">
        <w:rPr>
          <w:lang w:val="cs-CZ"/>
        </w:rPr>
        <w:t> </w:t>
      </w:r>
      <w:r w:rsidR="007F5ABE">
        <w:rPr>
          <w:lang w:val="cs-CZ"/>
        </w:rPr>
        <w:t>služeb</w:t>
      </w:r>
      <w:r>
        <w:rPr>
          <w:lang w:val="cs-CZ"/>
        </w:rPr>
        <w:t>, vycházejí v rozmezí od 330 do 350 euro.</w:t>
      </w:r>
    </w:p>
    <w:p w14:paraId="0CB44BF6" w14:textId="77777777" w:rsidR="00D524C5" w:rsidRPr="001F544D" w:rsidRDefault="00D524C5" w:rsidP="00D524C5">
      <w:pPr>
        <w:pStyle w:val="BodyCopy"/>
        <w:rPr>
          <w:lang w:val="cs-CZ"/>
        </w:rPr>
      </w:pPr>
    </w:p>
    <w:p w14:paraId="0BE80705" w14:textId="59A58CF7" w:rsidR="00851EC1" w:rsidRDefault="00851EC1" w:rsidP="001F544D">
      <w:pPr>
        <w:pStyle w:val="BodyCopy"/>
        <w:rPr>
          <w:lang w:val="cs-CZ"/>
        </w:rPr>
      </w:pPr>
      <w:r w:rsidRPr="00851EC1">
        <w:rPr>
          <w:lang w:val="cs-CZ"/>
        </w:rPr>
        <w:t>Poskytovatelé flexibilních kanceláří v regionu střední a východní Evropy se aktivně přizpůsobují měnícím se potřebám firem a nabízejí</w:t>
      </w:r>
      <w:r w:rsidR="00E74641">
        <w:rPr>
          <w:lang w:val="cs-CZ"/>
        </w:rPr>
        <w:t xml:space="preserve"> </w:t>
      </w:r>
      <w:r w:rsidRPr="00851EC1">
        <w:rPr>
          <w:lang w:val="cs-CZ"/>
        </w:rPr>
        <w:t>řešení na míru. „</w:t>
      </w:r>
      <w:r w:rsidRPr="00851EC1">
        <w:rPr>
          <w:i/>
          <w:iCs/>
          <w:lang w:val="cs-CZ"/>
        </w:rPr>
        <w:t xml:space="preserve">Zaměřují se na zajímavý design, </w:t>
      </w:r>
      <w:r w:rsidR="00BE1A4C">
        <w:rPr>
          <w:i/>
          <w:iCs/>
          <w:lang w:val="cs-CZ"/>
        </w:rPr>
        <w:t xml:space="preserve">místnosti podporující spolupráci </w:t>
      </w:r>
      <w:r w:rsidR="007F5ABE">
        <w:rPr>
          <w:i/>
          <w:iCs/>
          <w:lang w:val="cs-CZ"/>
        </w:rPr>
        <w:t xml:space="preserve">i </w:t>
      </w:r>
      <w:r w:rsidRPr="00851EC1">
        <w:rPr>
          <w:i/>
          <w:iCs/>
          <w:lang w:val="cs-CZ"/>
        </w:rPr>
        <w:t xml:space="preserve">zasedací místnosti vybavené nejmodernější audiovizuální a komunikační technikou. </w:t>
      </w:r>
      <w:r w:rsidR="00BE1A4C">
        <w:rPr>
          <w:i/>
          <w:iCs/>
          <w:lang w:val="cs-CZ"/>
        </w:rPr>
        <w:t xml:space="preserve">Kromě toho pořádají </w:t>
      </w:r>
      <w:r w:rsidRPr="00851EC1">
        <w:rPr>
          <w:i/>
          <w:iCs/>
          <w:lang w:val="cs-CZ"/>
        </w:rPr>
        <w:t>různé společenské a vzdělávací akce</w:t>
      </w:r>
      <w:r w:rsidR="00E74641">
        <w:rPr>
          <w:i/>
          <w:iCs/>
          <w:lang w:val="cs-CZ"/>
        </w:rPr>
        <w:t xml:space="preserve"> pro členy</w:t>
      </w:r>
      <w:r w:rsidRPr="00851EC1">
        <w:rPr>
          <w:i/>
          <w:iCs/>
          <w:lang w:val="cs-CZ"/>
        </w:rPr>
        <w:t>,</w:t>
      </w:r>
      <w:r w:rsidR="00E74641">
        <w:rPr>
          <w:i/>
          <w:iCs/>
          <w:lang w:val="cs-CZ"/>
        </w:rPr>
        <w:t xml:space="preserve"> jako jsou</w:t>
      </w:r>
      <w:r w:rsidRPr="00851EC1">
        <w:rPr>
          <w:i/>
          <w:iCs/>
          <w:lang w:val="cs-CZ"/>
        </w:rPr>
        <w:t xml:space="preserve"> společné snídaně, cvičení a podobně,“</w:t>
      </w:r>
      <w:r w:rsidRPr="00851EC1">
        <w:rPr>
          <w:lang w:val="cs-CZ"/>
        </w:rPr>
        <w:t xml:space="preserve"> </w:t>
      </w:r>
      <w:r w:rsidR="007F5ABE">
        <w:rPr>
          <w:lang w:val="cs-CZ"/>
        </w:rPr>
        <w:t>uzavírá</w:t>
      </w:r>
      <w:r w:rsidRPr="00851EC1">
        <w:rPr>
          <w:lang w:val="cs-CZ"/>
        </w:rPr>
        <w:t xml:space="preserve"> </w:t>
      </w:r>
      <w:r w:rsidRPr="00851EC1">
        <w:rPr>
          <w:b/>
          <w:bCs/>
          <w:lang w:val="cs-CZ"/>
        </w:rPr>
        <w:t xml:space="preserve">Lenka </w:t>
      </w:r>
      <w:proofErr w:type="spellStart"/>
      <w:r w:rsidRPr="00851EC1">
        <w:rPr>
          <w:b/>
          <w:bCs/>
          <w:lang w:val="cs-CZ"/>
        </w:rPr>
        <w:t>Ferguson</w:t>
      </w:r>
      <w:proofErr w:type="spellEnd"/>
      <w:r w:rsidRPr="00851EC1">
        <w:rPr>
          <w:lang w:val="cs-CZ"/>
        </w:rPr>
        <w:t>.</w:t>
      </w:r>
    </w:p>
    <w:p w14:paraId="226CFD94" w14:textId="77777777" w:rsidR="001C383B" w:rsidRDefault="001C383B" w:rsidP="001F544D">
      <w:pPr>
        <w:pStyle w:val="BodyCopy"/>
        <w:rPr>
          <w:lang w:val="cs-CZ"/>
        </w:rPr>
      </w:pPr>
    </w:p>
    <w:p w14:paraId="5DD32F2F" w14:textId="77777777" w:rsidR="004B78C9" w:rsidRDefault="004B78C9" w:rsidP="00E2340D">
      <w:pPr>
        <w:pStyle w:val="Boilerplate"/>
        <w:rPr>
          <w:rFonts w:ascii="Times New Roman" w:hAnsi="Times New Roman"/>
          <w:sz w:val="24"/>
          <w:szCs w:val="24"/>
          <w:lang w:val="cs-CZ"/>
        </w:rPr>
      </w:pPr>
    </w:p>
    <w:p w14:paraId="0BDC80B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>
        <w:rPr>
          <w:rStyle w:val="normaltextrun"/>
          <w:color w:val="425254"/>
        </w:rPr>
        <w:t>Kontakty:</w:t>
      </w:r>
      <w:r>
        <w:rPr>
          <w:rStyle w:val="scxw186059696"/>
          <w:color w:val="425254"/>
        </w:rPr>
        <w:t> </w:t>
      </w:r>
      <w:r>
        <w:rPr>
          <w:color w:val="425254"/>
        </w:rPr>
        <w:br/>
      </w:r>
      <w:proofErr w:type="spellStart"/>
      <w:r>
        <w:rPr>
          <w:rStyle w:val="normaltextrun"/>
          <w:color w:val="425254"/>
        </w:rPr>
        <w:t>Crest</w:t>
      </w:r>
      <w:proofErr w:type="spellEnd"/>
      <w:r>
        <w:rPr>
          <w:rStyle w:val="normaltextrun"/>
          <w:color w:val="425254"/>
        </w:rPr>
        <w:t xml:space="preserve"> Communications, a.s.</w:t>
      </w:r>
      <w:r>
        <w:rPr>
          <w:rStyle w:val="eop"/>
          <w:color w:val="425254"/>
        </w:rPr>
        <w:t> </w:t>
      </w:r>
    </w:p>
    <w:p w14:paraId="2541AFF6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</w:rPr>
        <w:t>Denisa Kolaříková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</w:rPr>
        <w:t>Kamila Čadková</w:t>
      </w:r>
      <w:r>
        <w:rPr>
          <w:rStyle w:val="eop"/>
          <w:b/>
          <w:bCs/>
          <w:color w:val="425254"/>
        </w:rPr>
        <w:t> </w:t>
      </w:r>
    </w:p>
    <w:p w14:paraId="640849E8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Manager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</w:t>
      </w:r>
      <w:proofErr w:type="spellStart"/>
      <w:r>
        <w:rPr>
          <w:rStyle w:val="normaltextrun"/>
          <w:color w:val="425254"/>
        </w:rPr>
        <w:t>Director</w:t>
      </w:r>
      <w:proofErr w:type="spellEnd"/>
      <w:r>
        <w:rPr>
          <w:rStyle w:val="eop"/>
          <w:b/>
          <w:bCs/>
          <w:color w:val="425254"/>
        </w:rPr>
        <w:t> </w:t>
      </w:r>
    </w:p>
    <w:p w14:paraId="2D082572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  <w:lang w:val="de-DE"/>
        </w:rPr>
        <w:t>T: +420 731 613 606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>T: +420 731 613 609</w:t>
      </w:r>
      <w:r>
        <w:rPr>
          <w:rStyle w:val="eop"/>
          <w:b/>
          <w:bCs/>
          <w:color w:val="425254"/>
        </w:rPr>
        <w:t> </w:t>
      </w:r>
    </w:p>
    <w:p w14:paraId="2C9149ED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  <w:lang w:val="de-DE"/>
        </w:rPr>
        <w:t>e-mail</w:t>
      </w:r>
      <w:proofErr w:type="spellEnd"/>
      <w:r>
        <w:rPr>
          <w:rStyle w:val="normaltextrun"/>
          <w:color w:val="425254"/>
          <w:lang w:val="de-DE"/>
        </w:rPr>
        <w:t xml:space="preserve">: </w:t>
      </w:r>
      <w:r>
        <w:rPr>
          <w:rStyle w:val="normaltextrun"/>
          <w:color w:val="80BBAD"/>
          <w:u w:val="single"/>
          <w:lang w:val="de-DE"/>
        </w:rPr>
        <w:t>denisa.kolarikova@cbre.com</w:t>
      </w:r>
      <w:r>
        <w:rPr>
          <w:rStyle w:val="tabchar"/>
          <w:rFonts w:ascii="Calibri" w:hAnsi="Calibri" w:cs="Calibri"/>
          <w:color w:val="80BBAD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 xml:space="preserve">e- mail: </w:t>
      </w:r>
      <w:hyperlink r:id="rId11" w:tgtFrame="_blank" w:history="1">
        <w:r>
          <w:rPr>
            <w:rStyle w:val="normaltextrun"/>
            <w:color w:val="80BBAD"/>
            <w:u w:val="single"/>
            <w:lang w:val="de-DE"/>
          </w:rPr>
          <w:t>kamila.cadkova@crestcom.cz</w:t>
        </w:r>
      </w:hyperlink>
      <w:r>
        <w:rPr>
          <w:rStyle w:val="normaltextrun"/>
          <w:color w:val="425254"/>
          <w:lang w:val="de-DE"/>
        </w:rPr>
        <w:t> </w:t>
      </w:r>
      <w:r>
        <w:rPr>
          <w:rStyle w:val="eop"/>
          <w:b/>
          <w:bCs/>
          <w:color w:val="425254"/>
        </w:rPr>
        <w:t> </w:t>
      </w:r>
    </w:p>
    <w:p w14:paraId="5CCDD5D3" w14:textId="77777777" w:rsidR="004B78C9" w:rsidRDefault="00000000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hyperlink r:id="rId12" w:tgtFrame="_blank" w:history="1">
        <w:r w:rsidR="004B78C9">
          <w:rPr>
            <w:rStyle w:val="normaltextrun"/>
            <w:color w:val="80BBAD"/>
            <w:u w:val="single"/>
          </w:rPr>
          <w:t>www.crestcom.cz</w:t>
        </w:r>
      </w:hyperlink>
      <w:r w:rsidR="004B78C9">
        <w:rPr>
          <w:rStyle w:val="eop"/>
          <w:b/>
          <w:bCs/>
          <w:color w:val="425254"/>
        </w:rPr>
        <w:t> </w:t>
      </w:r>
    </w:p>
    <w:p w14:paraId="5F90D97D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eop"/>
          <w:b/>
          <w:bCs/>
          <w:color w:val="425254"/>
        </w:rPr>
        <w:t> </w:t>
      </w:r>
    </w:p>
    <w:p w14:paraId="52F48872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25254"/>
          <w:lang w:val="fr-FR"/>
        </w:rPr>
        <w:t>CBRE</w:t>
      </w:r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0A2356CF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  <w:lang w:val="fr-FR"/>
        </w:rPr>
        <w:t xml:space="preserve">Ivana Procházková, Communication Specialist, +420 771 288 023, </w:t>
      </w:r>
      <w:r w:rsidR="00000000">
        <w:fldChar w:fldCharType="begin"/>
      </w:r>
      <w:r w:rsidR="00000000">
        <w:instrText>HYPERLINK "mailto:ivana.prochazkova@cbre.com" \t "_blank"</w:instrText>
      </w:r>
      <w:r w:rsidR="00000000">
        <w:fldChar w:fldCharType="separate"/>
      </w:r>
      <w:r>
        <w:rPr>
          <w:rStyle w:val="normaltextrun"/>
          <w:color w:val="80BBAD"/>
          <w:u w:val="single"/>
          <w:lang w:val="fr-FR"/>
        </w:rPr>
        <w:t>ivana.prochazkova@cbre.com</w:t>
      </w:r>
      <w:r w:rsidR="00000000">
        <w:rPr>
          <w:rStyle w:val="normaltextrun"/>
          <w:color w:val="80BBAD"/>
          <w:u w:val="single"/>
          <w:lang w:val="fr-FR"/>
        </w:rPr>
        <w:fldChar w:fldCharType="end"/>
      </w:r>
      <w:r>
        <w:rPr>
          <w:rStyle w:val="normaltextrun"/>
          <w:color w:val="425254"/>
          <w:lang w:val="fr-FR"/>
        </w:rPr>
        <w:t>  </w:t>
      </w:r>
      <w:r>
        <w:rPr>
          <w:rStyle w:val="eop"/>
          <w:color w:val="425254"/>
        </w:rPr>
        <w:t> </w:t>
      </w:r>
    </w:p>
    <w:p w14:paraId="08C5EB1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</w:rPr>
        <w:t>CBRE Česká republika</w:t>
      </w:r>
      <w:r>
        <w:rPr>
          <w:rStyle w:val="normaltextrun"/>
          <w:color w:val="1F497D"/>
        </w:rPr>
        <w:t> </w:t>
      </w:r>
      <w:hyperlink r:id="rId13" w:tgtFrame="_blank" w:history="1">
        <w:r>
          <w:rPr>
            <w:rStyle w:val="normaltextrun"/>
            <w:color w:val="7FBBAD"/>
          </w:rPr>
          <w:t>Facebook</w:t>
        </w:r>
      </w:hyperlink>
      <w:r>
        <w:rPr>
          <w:rStyle w:val="normaltextrun"/>
          <w:color w:val="7FBBAD"/>
        </w:rPr>
        <w:t xml:space="preserve">, </w:t>
      </w:r>
      <w:hyperlink r:id="rId14" w:tgtFrame="_blank" w:history="1">
        <w:r>
          <w:rPr>
            <w:rStyle w:val="normaltextrun"/>
            <w:color w:val="80BBAD"/>
            <w:u w:val="single"/>
          </w:rPr>
          <w:t>LinkedIn</w:t>
        </w:r>
      </w:hyperlink>
      <w:r>
        <w:rPr>
          <w:rStyle w:val="normaltextrun"/>
          <w:color w:val="7FBBAD"/>
          <w:u w:val="single"/>
        </w:rPr>
        <w:t>,</w:t>
      </w:r>
      <w:r>
        <w:rPr>
          <w:rStyle w:val="normaltextrun"/>
          <w:color w:val="7FBBAD"/>
        </w:rPr>
        <w:t xml:space="preserve"> </w:t>
      </w:r>
      <w:hyperlink r:id="rId15" w:tgtFrame="_blank" w:history="1">
        <w:r>
          <w:rPr>
            <w:rStyle w:val="normaltextrun"/>
            <w:color w:val="7FBBAD"/>
          </w:rPr>
          <w:t>Instagram</w:t>
        </w:r>
      </w:hyperlink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2BD7909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07D1D6A8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824A58E" w14:textId="624CBB68" w:rsidR="004B78C9" w:rsidRDefault="004B78C9" w:rsidP="004B78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Dallasu, je světovým lídrem v oblasti komerčních realitních služeb a investic (z hlediska výnosů za rok 2022). S přibližně 115 000 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lastRenderedPageBreak/>
        <w:t xml:space="preserve">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téměř 300 zaměstnanci CBRE v České republice spravuje kolem 75 objektů komerčních budov o celkové rozloze cca 1,2 mil. m</w:t>
      </w:r>
      <w:r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6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A93BFE2" w14:textId="77777777" w:rsidR="004B78C9" w:rsidRPr="003954E4" w:rsidRDefault="004B78C9" w:rsidP="00E2340D">
      <w:pPr>
        <w:pStyle w:val="Boilerplate"/>
        <w:rPr>
          <w:rFonts w:ascii="Times New Roman" w:hAnsi="Times New Roman"/>
          <w:sz w:val="24"/>
          <w:szCs w:val="24"/>
          <w:lang w:val="cs-CZ"/>
        </w:rPr>
      </w:pPr>
    </w:p>
    <w:sectPr w:rsidR="004B78C9" w:rsidRPr="003954E4" w:rsidSect="00F273E6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3B1E" w14:textId="77777777" w:rsidR="00F273E6" w:rsidRDefault="00F273E6" w:rsidP="00C63036">
      <w:r>
        <w:separator/>
      </w:r>
    </w:p>
  </w:endnote>
  <w:endnote w:type="continuationSeparator" w:id="0">
    <w:p w14:paraId="1F567EC5" w14:textId="77777777" w:rsidR="00F273E6" w:rsidRDefault="00F273E6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992" w14:textId="77777777" w:rsidR="00F273E6" w:rsidRDefault="00F273E6" w:rsidP="00C63036">
      <w:r>
        <w:separator/>
      </w:r>
    </w:p>
  </w:footnote>
  <w:footnote w:type="continuationSeparator" w:id="0">
    <w:p w14:paraId="2E3A60BC" w14:textId="77777777" w:rsidR="00F273E6" w:rsidRDefault="00F273E6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FA8" w14:textId="6C81DC24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 xml:space="preserve">CBRE </w:t>
    </w:r>
    <w:r w:rsidR="004B78C9" w:rsidRPr="004B78C9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7A460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64384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25D03453" w:rsidR="00E30CD4" w:rsidRPr="00F413B0" w:rsidRDefault="00DE685C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25D03453" w:rsidR="00E30CD4" w:rsidRPr="00F413B0" w:rsidRDefault="00DE685C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</w:t>
                    </w:r>
                    <w:proofErr w:type="spellEnd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zpráva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464"/>
    <w:multiLevelType w:val="hybridMultilevel"/>
    <w:tmpl w:val="701ED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B1C"/>
    <w:multiLevelType w:val="hybridMultilevel"/>
    <w:tmpl w:val="B188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699"/>
    <w:multiLevelType w:val="hybridMultilevel"/>
    <w:tmpl w:val="E0362D78"/>
    <w:lvl w:ilvl="0" w:tplc="25B4DA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00"/>
    <w:multiLevelType w:val="hybridMultilevel"/>
    <w:tmpl w:val="AB488A32"/>
    <w:lvl w:ilvl="0" w:tplc="0405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FFF"/>
    <w:multiLevelType w:val="hybridMultilevel"/>
    <w:tmpl w:val="6A0A8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BB4965"/>
    <w:multiLevelType w:val="hybridMultilevel"/>
    <w:tmpl w:val="27D4455C"/>
    <w:lvl w:ilvl="0" w:tplc="6BD0882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FA1BA2"/>
    <w:multiLevelType w:val="hybridMultilevel"/>
    <w:tmpl w:val="773CD054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125814">
    <w:abstractNumId w:val="4"/>
  </w:num>
  <w:num w:numId="2" w16cid:durableId="859200497">
    <w:abstractNumId w:val="0"/>
  </w:num>
  <w:num w:numId="3" w16cid:durableId="1376780733">
    <w:abstractNumId w:val="5"/>
  </w:num>
  <w:num w:numId="4" w16cid:durableId="489174017">
    <w:abstractNumId w:val="6"/>
  </w:num>
  <w:num w:numId="5" w16cid:durableId="145629181">
    <w:abstractNumId w:val="3"/>
  </w:num>
  <w:num w:numId="6" w16cid:durableId="1060246423">
    <w:abstractNumId w:val="7"/>
  </w:num>
  <w:num w:numId="7" w16cid:durableId="1465661170">
    <w:abstractNumId w:val="1"/>
  </w:num>
  <w:num w:numId="8" w16cid:durableId="123623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13D85"/>
    <w:rsid w:val="00022F64"/>
    <w:rsid w:val="00033F5B"/>
    <w:rsid w:val="00040E3A"/>
    <w:rsid w:val="00050D02"/>
    <w:rsid w:val="00054F0B"/>
    <w:rsid w:val="000572C5"/>
    <w:rsid w:val="0005752C"/>
    <w:rsid w:val="000630F4"/>
    <w:rsid w:val="00064B63"/>
    <w:rsid w:val="000734B8"/>
    <w:rsid w:val="00080B0C"/>
    <w:rsid w:val="00082C35"/>
    <w:rsid w:val="00084828"/>
    <w:rsid w:val="00094BE1"/>
    <w:rsid w:val="000961FA"/>
    <w:rsid w:val="000A0C31"/>
    <w:rsid w:val="000A542D"/>
    <w:rsid w:val="000B6B73"/>
    <w:rsid w:val="000C38EC"/>
    <w:rsid w:val="000D5D7D"/>
    <w:rsid w:val="000E3EC9"/>
    <w:rsid w:val="000F7E56"/>
    <w:rsid w:val="001011F6"/>
    <w:rsid w:val="00102208"/>
    <w:rsid w:val="00103C09"/>
    <w:rsid w:val="00105727"/>
    <w:rsid w:val="00105794"/>
    <w:rsid w:val="00105F06"/>
    <w:rsid w:val="001130DE"/>
    <w:rsid w:val="001134A1"/>
    <w:rsid w:val="0011679E"/>
    <w:rsid w:val="00140463"/>
    <w:rsid w:val="00140E0A"/>
    <w:rsid w:val="001411B1"/>
    <w:rsid w:val="00151DDB"/>
    <w:rsid w:val="001605C5"/>
    <w:rsid w:val="00161032"/>
    <w:rsid w:val="001763AC"/>
    <w:rsid w:val="00177D9D"/>
    <w:rsid w:val="001833B5"/>
    <w:rsid w:val="00193532"/>
    <w:rsid w:val="001A457D"/>
    <w:rsid w:val="001B3FF9"/>
    <w:rsid w:val="001C383B"/>
    <w:rsid w:val="001C6FD8"/>
    <w:rsid w:val="001E6ABA"/>
    <w:rsid w:val="001F06F2"/>
    <w:rsid w:val="001F3963"/>
    <w:rsid w:val="001F544D"/>
    <w:rsid w:val="00202E04"/>
    <w:rsid w:val="00211F47"/>
    <w:rsid w:val="00216669"/>
    <w:rsid w:val="002215BC"/>
    <w:rsid w:val="00223797"/>
    <w:rsid w:val="00232D34"/>
    <w:rsid w:val="00245532"/>
    <w:rsid w:val="0025232E"/>
    <w:rsid w:val="00254089"/>
    <w:rsid w:val="00254445"/>
    <w:rsid w:val="00255531"/>
    <w:rsid w:val="00255861"/>
    <w:rsid w:val="00262BA0"/>
    <w:rsid w:val="0026745C"/>
    <w:rsid w:val="00267B3C"/>
    <w:rsid w:val="00267CE9"/>
    <w:rsid w:val="002720A0"/>
    <w:rsid w:val="0029030D"/>
    <w:rsid w:val="002930A3"/>
    <w:rsid w:val="002B4833"/>
    <w:rsid w:val="002B7255"/>
    <w:rsid w:val="002C5A6D"/>
    <w:rsid w:val="002C7728"/>
    <w:rsid w:val="002E16B9"/>
    <w:rsid w:val="002E3D27"/>
    <w:rsid w:val="002F1EDE"/>
    <w:rsid w:val="002F7AF0"/>
    <w:rsid w:val="00303571"/>
    <w:rsid w:val="0031003D"/>
    <w:rsid w:val="003163B6"/>
    <w:rsid w:val="00321D07"/>
    <w:rsid w:val="003244B4"/>
    <w:rsid w:val="003252CA"/>
    <w:rsid w:val="00354FD1"/>
    <w:rsid w:val="003552C3"/>
    <w:rsid w:val="00355405"/>
    <w:rsid w:val="00364ACC"/>
    <w:rsid w:val="00392333"/>
    <w:rsid w:val="00394099"/>
    <w:rsid w:val="003954E4"/>
    <w:rsid w:val="00397136"/>
    <w:rsid w:val="003976A8"/>
    <w:rsid w:val="003B44F1"/>
    <w:rsid w:val="003D085A"/>
    <w:rsid w:val="003D4FB7"/>
    <w:rsid w:val="003F20D6"/>
    <w:rsid w:val="003F54AB"/>
    <w:rsid w:val="003F6698"/>
    <w:rsid w:val="00405F22"/>
    <w:rsid w:val="004148B9"/>
    <w:rsid w:val="00417860"/>
    <w:rsid w:val="004269E4"/>
    <w:rsid w:val="00430AAB"/>
    <w:rsid w:val="004338B7"/>
    <w:rsid w:val="0044143B"/>
    <w:rsid w:val="00451D9E"/>
    <w:rsid w:val="004566A3"/>
    <w:rsid w:val="00464355"/>
    <w:rsid w:val="00476932"/>
    <w:rsid w:val="00477883"/>
    <w:rsid w:val="00486918"/>
    <w:rsid w:val="004928A5"/>
    <w:rsid w:val="0049378A"/>
    <w:rsid w:val="00493AEC"/>
    <w:rsid w:val="004A49CE"/>
    <w:rsid w:val="004A627A"/>
    <w:rsid w:val="004B2DA8"/>
    <w:rsid w:val="004B78C9"/>
    <w:rsid w:val="004C3E00"/>
    <w:rsid w:val="004C3E08"/>
    <w:rsid w:val="004C4C0A"/>
    <w:rsid w:val="004C4E51"/>
    <w:rsid w:val="004D730C"/>
    <w:rsid w:val="004E3220"/>
    <w:rsid w:val="004E428F"/>
    <w:rsid w:val="004F2097"/>
    <w:rsid w:val="004F3819"/>
    <w:rsid w:val="00502F89"/>
    <w:rsid w:val="00512C2B"/>
    <w:rsid w:val="00516C15"/>
    <w:rsid w:val="005271F1"/>
    <w:rsid w:val="00531947"/>
    <w:rsid w:val="005339CB"/>
    <w:rsid w:val="00535013"/>
    <w:rsid w:val="00536D28"/>
    <w:rsid w:val="00537571"/>
    <w:rsid w:val="00542A30"/>
    <w:rsid w:val="0054753A"/>
    <w:rsid w:val="0054772F"/>
    <w:rsid w:val="00552462"/>
    <w:rsid w:val="00553F28"/>
    <w:rsid w:val="00554FEE"/>
    <w:rsid w:val="0056224D"/>
    <w:rsid w:val="00566AD3"/>
    <w:rsid w:val="005712E4"/>
    <w:rsid w:val="00573F9E"/>
    <w:rsid w:val="00577A04"/>
    <w:rsid w:val="00591AA8"/>
    <w:rsid w:val="00591ACF"/>
    <w:rsid w:val="00591CA4"/>
    <w:rsid w:val="00595A1D"/>
    <w:rsid w:val="00596A7A"/>
    <w:rsid w:val="005A0E32"/>
    <w:rsid w:val="005A5A88"/>
    <w:rsid w:val="005A6E9A"/>
    <w:rsid w:val="005C1831"/>
    <w:rsid w:val="005C1891"/>
    <w:rsid w:val="005D101A"/>
    <w:rsid w:val="005D77A4"/>
    <w:rsid w:val="005F7F99"/>
    <w:rsid w:val="006008F6"/>
    <w:rsid w:val="00601627"/>
    <w:rsid w:val="006269CD"/>
    <w:rsid w:val="0063267C"/>
    <w:rsid w:val="006416E3"/>
    <w:rsid w:val="00645740"/>
    <w:rsid w:val="00646A01"/>
    <w:rsid w:val="00647491"/>
    <w:rsid w:val="00651351"/>
    <w:rsid w:val="0065401E"/>
    <w:rsid w:val="00654A67"/>
    <w:rsid w:val="006738F2"/>
    <w:rsid w:val="00676708"/>
    <w:rsid w:val="00682544"/>
    <w:rsid w:val="00685808"/>
    <w:rsid w:val="00690DBA"/>
    <w:rsid w:val="006912EA"/>
    <w:rsid w:val="006917BB"/>
    <w:rsid w:val="006977F3"/>
    <w:rsid w:val="006A0EEA"/>
    <w:rsid w:val="006A778D"/>
    <w:rsid w:val="006B588C"/>
    <w:rsid w:val="006B60DF"/>
    <w:rsid w:val="006B648B"/>
    <w:rsid w:val="006B7ADD"/>
    <w:rsid w:val="006C04BB"/>
    <w:rsid w:val="006C4A0B"/>
    <w:rsid w:val="006C7B53"/>
    <w:rsid w:val="006D4B76"/>
    <w:rsid w:val="006E322B"/>
    <w:rsid w:val="006E42C4"/>
    <w:rsid w:val="006E4A4A"/>
    <w:rsid w:val="006E62F5"/>
    <w:rsid w:val="006E6BFA"/>
    <w:rsid w:val="00700C7E"/>
    <w:rsid w:val="0070610F"/>
    <w:rsid w:val="00717844"/>
    <w:rsid w:val="00722C2A"/>
    <w:rsid w:val="00724013"/>
    <w:rsid w:val="00724307"/>
    <w:rsid w:val="0072484C"/>
    <w:rsid w:val="00725D42"/>
    <w:rsid w:val="00730775"/>
    <w:rsid w:val="00730875"/>
    <w:rsid w:val="00736F66"/>
    <w:rsid w:val="007423E6"/>
    <w:rsid w:val="00742D8F"/>
    <w:rsid w:val="00743979"/>
    <w:rsid w:val="0074582F"/>
    <w:rsid w:val="00754F83"/>
    <w:rsid w:val="00767D1C"/>
    <w:rsid w:val="00770D5C"/>
    <w:rsid w:val="00774B0C"/>
    <w:rsid w:val="00786D0C"/>
    <w:rsid w:val="007952DF"/>
    <w:rsid w:val="00797340"/>
    <w:rsid w:val="007979B3"/>
    <w:rsid w:val="007A29ED"/>
    <w:rsid w:val="007A6FA8"/>
    <w:rsid w:val="007A7D89"/>
    <w:rsid w:val="007C42AD"/>
    <w:rsid w:val="007C554B"/>
    <w:rsid w:val="007C7444"/>
    <w:rsid w:val="007C7F90"/>
    <w:rsid w:val="007E236C"/>
    <w:rsid w:val="007E498A"/>
    <w:rsid w:val="007E6429"/>
    <w:rsid w:val="007E6FA5"/>
    <w:rsid w:val="007F4A3F"/>
    <w:rsid w:val="007F53DE"/>
    <w:rsid w:val="007F5ABE"/>
    <w:rsid w:val="00800C03"/>
    <w:rsid w:val="00801F25"/>
    <w:rsid w:val="00802DC9"/>
    <w:rsid w:val="008065A9"/>
    <w:rsid w:val="00820F9A"/>
    <w:rsid w:val="008260D4"/>
    <w:rsid w:val="00836BD4"/>
    <w:rsid w:val="00851EC1"/>
    <w:rsid w:val="008565B5"/>
    <w:rsid w:val="008600A7"/>
    <w:rsid w:val="00880CED"/>
    <w:rsid w:val="00881C94"/>
    <w:rsid w:val="008969B7"/>
    <w:rsid w:val="008A11C2"/>
    <w:rsid w:val="008A39CC"/>
    <w:rsid w:val="008B5FB6"/>
    <w:rsid w:val="008B6DC7"/>
    <w:rsid w:val="008D3B36"/>
    <w:rsid w:val="008E0BB4"/>
    <w:rsid w:val="008E190A"/>
    <w:rsid w:val="008F1D24"/>
    <w:rsid w:val="008F4915"/>
    <w:rsid w:val="008F4E12"/>
    <w:rsid w:val="008F6288"/>
    <w:rsid w:val="00900A39"/>
    <w:rsid w:val="00911F96"/>
    <w:rsid w:val="0091264A"/>
    <w:rsid w:val="0091269E"/>
    <w:rsid w:val="009166E5"/>
    <w:rsid w:val="00932A4D"/>
    <w:rsid w:val="00937AB7"/>
    <w:rsid w:val="00941D65"/>
    <w:rsid w:val="00944FBE"/>
    <w:rsid w:val="0094537E"/>
    <w:rsid w:val="00946A75"/>
    <w:rsid w:val="00950A65"/>
    <w:rsid w:val="00961254"/>
    <w:rsid w:val="00966ED5"/>
    <w:rsid w:val="00967BA9"/>
    <w:rsid w:val="00971BD7"/>
    <w:rsid w:val="00981C8A"/>
    <w:rsid w:val="00982A5A"/>
    <w:rsid w:val="0098649C"/>
    <w:rsid w:val="0099385D"/>
    <w:rsid w:val="00997F46"/>
    <w:rsid w:val="009B7E97"/>
    <w:rsid w:val="009C224D"/>
    <w:rsid w:val="009C2911"/>
    <w:rsid w:val="009C50DE"/>
    <w:rsid w:val="009D6C7C"/>
    <w:rsid w:val="009E2D5A"/>
    <w:rsid w:val="009E619F"/>
    <w:rsid w:val="009E6B1A"/>
    <w:rsid w:val="009F736E"/>
    <w:rsid w:val="00A026D0"/>
    <w:rsid w:val="00A0399C"/>
    <w:rsid w:val="00A15BCB"/>
    <w:rsid w:val="00A15C2E"/>
    <w:rsid w:val="00A26BF0"/>
    <w:rsid w:val="00A364E3"/>
    <w:rsid w:val="00A43CFF"/>
    <w:rsid w:val="00A6162C"/>
    <w:rsid w:val="00A65477"/>
    <w:rsid w:val="00A67B70"/>
    <w:rsid w:val="00A71B8E"/>
    <w:rsid w:val="00A72553"/>
    <w:rsid w:val="00A7562B"/>
    <w:rsid w:val="00A90A3A"/>
    <w:rsid w:val="00AA247D"/>
    <w:rsid w:val="00AD035D"/>
    <w:rsid w:val="00AD68B3"/>
    <w:rsid w:val="00B07B55"/>
    <w:rsid w:val="00B12EA8"/>
    <w:rsid w:val="00B24460"/>
    <w:rsid w:val="00B25953"/>
    <w:rsid w:val="00B266DB"/>
    <w:rsid w:val="00B311F5"/>
    <w:rsid w:val="00B34E41"/>
    <w:rsid w:val="00B43457"/>
    <w:rsid w:val="00B44E42"/>
    <w:rsid w:val="00B45298"/>
    <w:rsid w:val="00B5149C"/>
    <w:rsid w:val="00B62202"/>
    <w:rsid w:val="00B627CE"/>
    <w:rsid w:val="00B65B37"/>
    <w:rsid w:val="00B71E28"/>
    <w:rsid w:val="00B85080"/>
    <w:rsid w:val="00B90299"/>
    <w:rsid w:val="00B90463"/>
    <w:rsid w:val="00B91D13"/>
    <w:rsid w:val="00B9231C"/>
    <w:rsid w:val="00B94650"/>
    <w:rsid w:val="00B961E7"/>
    <w:rsid w:val="00B97D06"/>
    <w:rsid w:val="00BA2661"/>
    <w:rsid w:val="00BA3E92"/>
    <w:rsid w:val="00BA3FD8"/>
    <w:rsid w:val="00BB0E9C"/>
    <w:rsid w:val="00BB6080"/>
    <w:rsid w:val="00BC05FC"/>
    <w:rsid w:val="00BC0858"/>
    <w:rsid w:val="00BC4CF9"/>
    <w:rsid w:val="00BE1A4C"/>
    <w:rsid w:val="00BE5081"/>
    <w:rsid w:val="00BE7B6E"/>
    <w:rsid w:val="00BF1946"/>
    <w:rsid w:val="00C07A40"/>
    <w:rsid w:val="00C13D24"/>
    <w:rsid w:val="00C16D6D"/>
    <w:rsid w:val="00C30F39"/>
    <w:rsid w:val="00C468D1"/>
    <w:rsid w:val="00C63036"/>
    <w:rsid w:val="00C63F72"/>
    <w:rsid w:val="00C76ED4"/>
    <w:rsid w:val="00C812C4"/>
    <w:rsid w:val="00C82FBD"/>
    <w:rsid w:val="00CA5E8C"/>
    <w:rsid w:val="00CA6C4F"/>
    <w:rsid w:val="00CD5BE6"/>
    <w:rsid w:val="00CE0961"/>
    <w:rsid w:val="00CF123C"/>
    <w:rsid w:val="00CF2262"/>
    <w:rsid w:val="00CF69C5"/>
    <w:rsid w:val="00D01D7F"/>
    <w:rsid w:val="00D02F09"/>
    <w:rsid w:val="00D14C6C"/>
    <w:rsid w:val="00D15C32"/>
    <w:rsid w:val="00D15FA3"/>
    <w:rsid w:val="00D42F63"/>
    <w:rsid w:val="00D44939"/>
    <w:rsid w:val="00D45FEF"/>
    <w:rsid w:val="00D524C5"/>
    <w:rsid w:val="00D6784F"/>
    <w:rsid w:val="00D76255"/>
    <w:rsid w:val="00D810BE"/>
    <w:rsid w:val="00D97CE7"/>
    <w:rsid w:val="00DA5F3F"/>
    <w:rsid w:val="00DB3C77"/>
    <w:rsid w:val="00DB7788"/>
    <w:rsid w:val="00DC0226"/>
    <w:rsid w:val="00DC0D94"/>
    <w:rsid w:val="00DD0CF0"/>
    <w:rsid w:val="00DD21D1"/>
    <w:rsid w:val="00DE685C"/>
    <w:rsid w:val="00DF15A1"/>
    <w:rsid w:val="00DF5973"/>
    <w:rsid w:val="00DF6160"/>
    <w:rsid w:val="00E01C37"/>
    <w:rsid w:val="00E02087"/>
    <w:rsid w:val="00E11D59"/>
    <w:rsid w:val="00E16955"/>
    <w:rsid w:val="00E2340D"/>
    <w:rsid w:val="00E24E03"/>
    <w:rsid w:val="00E30CD4"/>
    <w:rsid w:val="00E4142F"/>
    <w:rsid w:val="00E53CA1"/>
    <w:rsid w:val="00E5568A"/>
    <w:rsid w:val="00E60EDE"/>
    <w:rsid w:val="00E61011"/>
    <w:rsid w:val="00E6306D"/>
    <w:rsid w:val="00E64CB6"/>
    <w:rsid w:val="00E6664C"/>
    <w:rsid w:val="00E74641"/>
    <w:rsid w:val="00EA52F8"/>
    <w:rsid w:val="00EB3A75"/>
    <w:rsid w:val="00EB72C2"/>
    <w:rsid w:val="00EC077C"/>
    <w:rsid w:val="00ED0938"/>
    <w:rsid w:val="00ED1394"/>
    <w:rsid w:val="00ED2DDC"/>
    <w:rsid w:val="00EE29FA"/>
    <w:rsid w:val="00EE4F16"/>
    <w:rsid w:val="00EF5E97"/>
    <w:rsid w:val="00EF7B5F"/>
    <w:rsid w:val="00F00997"/>
    <w:rsid w:val="00F0287A"/>
    <w:rsid w:val="00F05035"/>
    <w:rsid w:val="00F07545"/>
    <w:rsid w:val="00F10F43"/>
    <w:rsid w:val="00F216D7"/>
    <w:rsid w:val="00F273E6"/>
    <w:rsid w:val="00F30A44"/>
    <w:rsid w:val="00F30DA4"/>
    <w:rsid w:val="00F40950"/>
    <w:rsid w:val="00F51DB7"/>
    <w:rsid w:val="00F52687"/>
    <w:rsid w:val="00F53229"/>
    <w:rsid w:val="00F60134"/>
    <w:rsid w:val="00F73154"/>
    <w:rsid w:val="00F770FA"/>
    <w:rsid w:val="00F774C3"/>
    <w:rsid w:val="00F81642"/>
    <w:rsid w:val="00F82FED"/>
    <w:rsid w:val="00F958BE"/>
    <w:rsid w:val="00FA348E"/>
    <w:rsid w:val="00FA3D6F"/>
    <w:rsid w:val="00FA46A2"/>
    <w:rsid w:val="00FA5E6E"/>
    <w:rsid w:val="00FA64AB"/>
    <w:rsid w:val="00FA66C2"/>
    <w:rsid w:val="00FB548F"/>
    <w:rsid w:val="00FB54B9"/>
    <w:rsid w:val="00FC485B"/>
    <w:rsid w:val="00FC6E1E"/>
    <w:rsid w:val="00FD13BC"/>
    <w:rsid w:val="00FD5507"/>
    <w:rsid w:val="00FD72BF"/>
    <w:rsid w:val="00FE442C"/>
    <w:rsid w:val="00FF479D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Revize">
    <w:name w:val="Revision"/>
    <w:hidden/>
    <w:uiPriority w:val="99"/>
    <w:semiHidden/>
    <w:rsid w:val="0051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2C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2C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Standardnpsmoodstavce"/>
    <w:rsid w:val="00BC05FC"/>
  </w:style>
  <w:style w:type="paragraph" w:customStyle="1" w:styleId="paragraph">
    <w:name w:val="paragraph"/>
    <w:basedOn w:val="Normln"/>
    <w:rsid w:val="004B78C9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4B78C9"/>
  </w:style>
  <w:style w:type="character" w:customStyle="1" w:styleId="scxw186059696">
    <w:name w:val="scxw186059696"/>
    <w:basedOn w:val="Standardnpsmoodstavce"/>
    <w:rsid w:val="004B78C9"/>
  </w:style>
  <w:style w:type="character" w:customStyle="1" w:styleId="eop">
    <w:name w:val="eop"/>
    <w:basedOn w:val="Standardnpsmoodstavce"/>
    <w:rsid w:val="004B78C9"/>
  </w:style>
  <w:style w:type="character" w:customStyle="1" w:styleId="tabchar">
    <w:name w:val="tabchar"/>
    <w:basedOn w:val="Standardnpsmoodstavce"/>
    <w:rsid w:val="004B78C9"/>
  </w:style>
  <w:style w:type="character" w:styleId="Siln">
    <w:name w:val="Strong"/>
    <w:basedOn w:val="Standardnpsmoodstavce"/>
    <w:uiPriority w:val="22"/>
    <w:qFormat/>
    <w:rsid w:val="007C7F9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69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69C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26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C28B-75D7-4CF6-8081-F4C54887219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1996C6F-A61C-4E20-A2CE-4817BFCB0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9E44-6893-46E6-BA55-E44667FC0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35DF8-F643-462C-9343-35F36BBB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134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Mirman, Corey @ Corporate Communications</dc:creator>
  <cp:lastModifiedBy>Denisa Kolaříková</cp:lastModifiedBy>
  <cp:revision>5</cp:revision>
  <dcterms:created xsi:type="dcterms:W3CDTF">2024-03-01T09:52:00Z</dcterms:created>
  <dcterms:modified xsi:type="dcterms:W3CDTF">2024-03-12T16:15:00Z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